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73" w:rsidRPr="00622736" w:rsidRDefault="00CE7C39" w:rsidP="008A3774">
      <w:pPr>
        <w:jc w:val="right"/>
        <w:rPr>
          <w:rFonts w:ascii="Myriad Pro" w:hAnsi="Myriad Pro"/>
          <w:lang w:val="en-GB"/>
        </w:rPr>
      </w:pPr>
      <w:r>
        <w:rPr>
          <w:rFonts w:ascii="Myriad Pro" w:hAnsi="Myriad Pro"/>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158750</wp:posOffset>
            </wp:positionV>
            <wp:extent cx="1196340" cy="800735"/>
            <wp:effectExtent l="19050" t="0" r="3810" b="0"/>
            <wp:wrapTight wrapText="bothSides">
              <wp:wrapPolygon edited="0">
                <wp:start x="-344" y="0"/>
                <wp:lineTo x="-344" y="21069"/>
                <wp:lineTo x="21669" y="21069"/>
                <wp:lineTo x="21669" y="0"/>
                <wp:lineTo x="-344"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raq.svg"/>
                    <pic:cNvPicPr>
                      <a:picLocks noChangeAspect="1" noChangeArrowheads="1"/>
                    </pic:cNvPicPr>
                  </pic:nvPicPr>
                  <pic:blipFill>
                    <a:blip r:embed="rId10" r:link="rId11" cstate="print"/>
                    <a:srcRect/>
                    <a:stretch>
                      <a:fillRect/>
                    </a:stretch>
                  </pic:blipFill>
                  <pic:spPr bwMode="auto">
                    <a:xfrm>
                      <a:off x="0" y="0"/>
                      <a:ext cx="1196340" cy="800735"/>
                    </a:xfrm>
                    <a:prstGeom prst="rect">
                      <a:avLst/>
                    </a:prstGeom>
                    <a:noFill/>
                    <a:ln w="9525">
                      <a:noFill/>
                      <a:miter lim="800000"/>
                      <a:headEnd/>
                      <a:tailEnd/>
                    </a:ln>
                  </pic:spPr>
                </pic:pic>
              </a:graphicData>
            </a:graphic>
          </wp:anchor>
        </w:drawing>
      </w:r>
      <w:r>
        <w:rPr>
          <w:rFonts w:ascii="Arial" w:hAnsi="Arial"/>
          <w:noProof/>
          <w:sz w:val="20"/>
          <w:szCs w:val="20"/>
        </w:rPr>
        <w:drawing>
          <wp:inline distT="0" distB="0" distL="0" distR="0">
            <wp:extent cx="808355" cy="1520190"/>
            <wp:effectExtent l="19050" t="0" r="0" b="0"/>
            <wp:docPr id="1" name="il_fi" descr="http://www.democraticdialoguenetwork.org/images/undp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ocraticdialoguenetwork.org/images/undp_logo_2.gif"/>
                    <pic:cNvPicPr>
                      <a:picLocks noChangeAspect="1" noChangeArrowheads="1"/>
                    </pic:cNvPicPr>
                  </pic:nvPicPr>
                  <pic:blipFill>
                    <a:blip r:embed="rId12" cstate="print"/>
                    <a:srcRect/>
                    <a:stretch>
                      <a:fillRect/>
                    </a:stretch>
                  </pic:blipFill>
                  <pic:spPr bwMode="auto">
                    <a:xfrm>
                      <a:off x="0" y="0"/>
                      <a:ext cx="808355" cy="1520190"/>
                    </a:xfrm>
                    <a:prstGeom prst="rect">
                      <a:avLst/>
                    </a:prstGeom>
                    <a:noFill/>
                    <a:ln w="9525">
                      <a:noFill/>
                      <a:miter lim="800000"/>
                      <a:headEnd/>
                      <a:tailEnd/>
                    </a:ln>
                  </pic:spPr>
                </pic:pic>
              </a:graphicData>
            </a:graphic>
          </wp:inline>
        </w:drawing>
      </w:r>
    </w:p>
    <w:p w:rsidR="00FD6973" w:rsidRPr="00622736" w:rsidRDefault="001D41F6" w:rsidP="008A3774">
      <w:pPr>
        <w:pStyle w:val="BodyText"/>
        <w:rPr>
          <w:b/>
          <w:sz w:val="28"/>
          <w:szCs w:val="28"/>
          <w:lang w:val="en-GB"/>
        </w:rPr>
      </w:pPr>
      <w:bookmarkStart w:id="0" w:name="_Toc153888542"/>
      <w:bookmarkStart w:id="1" w:name="_Toc153888630"/>
      <w:bookmarkStart w:id="2" w:name="_Toc154140520"/>
      <w:bookmarkStart w:id="3" w:name="_Toc154140575"/>
      <w:r>
        <w:rPr>
          <w:rFonts w:cs="Arial"/>
          <w:sz w:val="28"/>
          <w:szCs w:val="28"/>
          <w:lang w:val="en-GB"/>
        </w:rPr>
        <w:t xml:space="preserve"> </w:t>
      </w:r>
    </w:p>
    <w:p w:rsidR="00FD6973" w:rsidRPr="00622736" w:rsidRDefault="00FD6973" w:rsidP="00B97443">
      <w:pPr>
        <w:pStyle w:val="BodyText"/>
        <w:spacing w:after="0"/>
        <w:ind w:left="660"/>
        <w:jc w:val="center"/>
        <w:rPr>
          <w:b/>
          <w:sz w:val="28"/>
          <w:szCs w:val="28"/>
          <w:lang w:val="en-GB"/>
        </w:rPr>
      </w:pPr>
    </w:p>
    <w:p w:rsidR="00FD6973" w:rsidRPr="00D73744" w:rsidRDefault="00FD6973" w:rsidP="00B97443">
      <w:pPr>
        <w:pStyle w:val="BodyText"/>
        <w:spacing w:after="0"/>
        <w:ind w:left="660"/>
        <w:jc w:val="center"/>
        <w:rPr>
          <w:rFonts w:asciiTheme="majorBidi" w:hAnsiTheme="majorBidi" w:cstheme="majorBidi"/>
          <w:b/>
          <w:sz w:val="28"/>
          <w:szCs w:val="28"/>
          <w:lang w:val="en-GB"/>
        </w:rPr>
      </w:pPr>
      <w:r w:rsidRPr="00D73744">
        <w:rPr>
          <w:rFonts w:asciiTheme="majorBidi" w:hAnsiTheme="majorBidi" w:cstheme="majorBidi"/>
          <w:b/>
          <w:sz w:val="28"/>
          <w:szCs w:val="28"/>
          <w:lang w:val="en-GB"/>
        </w:rPr>
        <w:t>United Nations Development Programme Iraq</w:t>
      </w:r>
      <w:bookmarkEnd w:id="0"/>
      <w:bookmarkEnd w:id="1"/>
      <w:bookmarkEnd w:id="2"/>
      <w:bookmarkEnd w:id="3"/>
    </w:p>
    <w:p w:rsidR="001C0CEA" w:rsidRPr="00622736" w:rsidRDefault="001C0CEA" w:rsidP="00B97443">
      <w:pPr>
        <w:pStyle w:val="BodyText"/>
        <w:spacing w:after="0"/>
        <w:ind w:left="660"/>
        <w:jc w:val="center"/>
        <w:rPr>
          <w:b/>
          <w:sz w:val="28"/>
          <w:szCs w:val="28"/>
          <w:lang w:val="en-GB"/>
        </w:rPr>
      </w:pPr>
    </w:p>
    <w:p w:rsidR="00B97443" w:rsidRPr="00D73744" w:rsidRDefault="001C0CEA" w:rsidP="00B97443">
      <w:pPr>
        <w:pStyle w:val="BodyText"/>
        <w:spacing w:after="0"/>
        <w:ind w:left="660"/>
        <w:jc w:val="center"/>
        <w:rPr>
          <w:rFonts w:asciiTheme="majorBidi" w:hAnsiTheme="majorBidi" w:cstheme="majorBidi"/>
          <w:b/>
          <w:sz w:val="24"/>
          <w:lang w:val="en-GB"/>
        </w:rPr>
      </w:pPr>
      <w:bookmarkStart w:id="4" w:name="_Toc153888545"/>
      <w:bookmarkStart w:id="5" w:name="_Toc153888633"/>
      <w:bookmarkStart w:id="6" w:name="_Toc154140524"/>
      <w:bookmarkStart w:id="7" w:name="_Toc154140579"/>
      <w:r w:rsidRPr="00D73744">
        <w:rPr>
          <w:rFonts w:asciiTheme="majorBidi" w:hAnsiTheme="majorBidi" w:cstheme="majorBidi"/>
          <w:b/>
          <w:bCs/>
          <w:sz w:val="24"/>
          <w:lang w:val="en-GB"/>
        </w:rPr>
        <w:t>Promoting Rule of Law in the Kurdistan Region of Iraq through a Modern, Efficient and Accountable Justice Sector</w:t>
      </w:r>
    </w:p>
    <w:p w:rsidR="00FD6973" w:rsidRPr="00622736" w:rsidRDefault="00B97443" w:rsidP="003A7111">
      <w:pPr>
        <w:tabs>
          <w:tab w:val="center" w:pos="4828"/>
          <w:tab w:val="left" w:pos="6835"/>
        </w:tabs>
        <w:spacing w:after="0"/>
        <w:ind w:left="630"/>
        <w:rPr>
          <w:rFonts w:ascii="Myriad Pro" w:hAnsi="Myriad Pro"/>
          <w:bCs/>
          <w:sz w:val="20"/>
          <w:szCs w:val="20"/>
          <w:lang w:val="en-GB"/>
        </w:rPr>
      </w:pPr>
      <w:r w:rsidRPr="00622736">
        <w:rPr>
          <w:rFonts w:ascii="Myriad Pro" w:hAnsi="Myriad Pro"/>
          <w:b/>
          <w:smallCaps/>
          <w:sz w:val="28"/>
          <w:szCs w:val="28"/>
        </w:rPr>
        <w:tab/>
      </w:r>
      <w:bookmarkEnd w:id="4"/>
      <w:bookmarkEnd w:id="5"/>
      <w:bookmarkEnd w:id="6"/>
      <w:bookmarkEnd w:id="7"/>
    </w:p>
    <w:p w:rsidR="00FD6973" w:rsidRPr="00D73744" w:rsidRDefault="0067444B" w:rsidP="0067444B">
      <w:pPr>
        <w:spacing w:after="0"/>
        <w:jc w:val="center"/>
        <w:rPr>
          <w:rFonts w:asciiTheme="majorBidi" w:hAnsiTheme="majorBidi" w:cstheme="majorBidi"/>
          <w:bCs/>
          <w:sz w:val="20"/>
          <w:szCs w:val="20"/>
          <w:lang w:val="en-GB"/>
        </w:rPr>
      </w:pPr>
      <w:r>
        <w:rPr>
          <w:rFonts w:asciiTheme="majorBidi" w:hAnsiTheme="majorBidi" w:cstheme="majorBidi"/>
          <w:b/>
          <w:smallCaps/>
          <w:sz w:val="28"/>
          <w:szCs w:val="28"/>
        </w:rPr>
        <w:t>Annual</w:t>
      </w:r>
      <w:r w:rsidR="00B56975" w:rsidRPr="00D73744">
        <w:rPr>
          <w:rFonts w:asciiTheme="majorBidi" w:hAnsiTheme="majorBidi" w:cstheme="majorBidi"/>
          <w:b/>
          <w:smallCaps/>
          <w:sz w:val="28"/>
          <w:szCs w:val="28"/>
        </w:rPr>
        <w:t xml:space="preserve"> Progress Report: </w:t>
      </w:r>
      <w:r>
        <w:rPr>
          <w:rFonts w:asciiTheme="majorBidi" w:hAnsiTheme="majorBidi" w:cstheme="majorBidi"/>
          <w:b/>
          <w:smallCaps/>
          <w:sz w:val="28"/>
          <w:szCs w:val="28"/>
        </w:rPr>
        <w:t>2013</w:t>
      </w:r>
    </w:p>
    <w:p w:rsidR="00FD6973" w:rsidRPr="00622736" w:rsidRDefault="00FD6973" w:rsidP="00B97443">
      <w:pPr>
        <w:spacing w:after="0"/>
        <w:jc w:val="center"/>
        <w:rPr>
          <w:rFonts w:ascii="Myriad Pro" w:hAnsi="Myriad Pro"/>
          <w:bCs/>
          <w:sz w:val="20"/>
          <w:szCs w:val="20"/>
          <w:lang w:val="en-GB"/>
        </w:rPr>
      </w:pPr>
    </w:p>
    <w:p w:rsidR="00FD6973" w:rsidRPr="00622736" w:rsidRDefault="00FD697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8"/>
        <w:gridCol w:w="6804"/>
      </w:tblGrid>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Title:</w:t>
            </w:r>
          </w:p>
        </w:tc>
        <w:tc>
          <w:tcPr>
            <w:tcW w:w="6804" w:type="dxa"/>
            <w:tcBorders>
              <w:left w:val="dotted" w:sz="4" w:space="0" w:color="auto"/>
            </w:tcBorders>
            <w:shd w:val="clear" w:color="auto" w:fill="auto"/>
          </w:tcPr>
          <w:p w:rsidR="00FC17F7" w:rsidRPr="00B60072" w:rsidRDefault="00FC17F7" w:rsidP="00FC17F7">
            <w:pPr>
              <w:pStyle w:val="BodyText"/>
              <w:spacing w:after="0"/>
              <w:ind w:left="82"/>
              <w:jc w:val="left"/>
              <w:rPr>
                <w:rFonts w:asciiTheme="majorBidi" w:hAnsiTheme="majorBidi" w:cstheme="majorBidi"/>
                <w:bCs/>
                <w:sz w:val="24"/>
                <w:lang w:val="en-GB"/>
              </w:rPr>
            </w:pPr>
            <w:r w:rsidRPr="00B60072">
              <w:rPr>
                <w:rFonts w:asciiTheme="majorBidi" w:hAnsiTheme="majorBidi" w:cstheme="majorBidi"/>
                <w:bCs/>
                <w:sz w:val="24"/>
                <w:lang w:val="en-GB"/>
              </w:rPr>
              <w:t>Promoting Rule of Law in the Kurdistan Region of Iraq through a Modern, Efficient and Accountable Justice Sector</w:t>
            </w:r>
          </w:p>
          <w:p w:rsidR="00FD6973" w:rsidRPr="00B60072" w:rsidRDefault="00FD6973" w:rsidP="00DC42E7">
            <w:pPr>
              <w:spacing w:after="0"/>
              <w:rPr>
                <w:rFonts w:asciiTheme="majorBidi" w:hAnsiTheme="majorBidi" w:cstheme="majorBidi"/>
                <w:bCs/>
                <w:sz w:val="24"/>
                <w:szCs w:val="24"/>
                <w:lang w:val="en-GB"/>
              </w:rPr>
            </w:pP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UNDP Project #:</w:t>
            </w:r>
          </w:p>
        </w:tc>
        <w:tc>
          <w:tcPr>
            <w:tcW w:w="6804" w:type="dxa"/>
            <w:tcBorders>
              <w:left w:val="dotted" w:sz="4" w:space="0" w:color="auto"/>
            </w:tcBorders>
            <w:shd w:val="clear" w:color="auto" w:fill="auto"/>
          </w:tcPr>
          <w:p w:rsidR="00E202B1" w:rsidRPr="00E202B1" w:rsidRDefault="00E202B1" w:rsidP="00E202B1">
            <w:pPr>
              <w:spacing w:after="0"/>
              <w:rPr>
                <w:rFonts w:asciiTheme="majorBidi" w:hAnsiTheme="majorBidi" w:cstheme="majorBidi"/>
                <w:bCs/>
                <w:sz w:val="24"/>
                <w:szCs w:val="24"/>
                <w:lang w:val="en-GB"/>
              </w:rPr>
            </w:pPr>
            <w:r w:rsidRPr="00E202B1">
              <w:rPr>
                <w:rFonts w:asciiTheme="majorBidi" w:hAnsiTheme="majorBidi" w:cstheme="majorBidi"/>
                <w:bCs/>
                <w:sz w:val="24"/>
                <w:szCs w:val="24"/>
                <w:lang w:val="en-GB"/>
              </w:rPr>
              <w:t>00086306 Atlas ID for output 1</w:t>
            </w:r>
          </w:p>
          <w:p w:rsidR="00FD6973" w:rsidRDefault="00E202B1" w:rsidP="00E202B1">
            <w:pPr>
              <w:spacing w:after="0"/>
              <w:rPr>
                <w:rFonts w:asciiTheme="majorBidi" w:hAnsiTheme="majorBidi" w:cstheme="majorBidi"/>
                <w:bCs/>
                <w:sz w:val="24"/>
                <w:szCs w:val="24"/>
                <w:lang w:val="en-GB"/>
              </w:rPr>
            </w:pPr>
            <w:r w:rsidRPr="00E202B1">
              <w:rPr>
                <w:rFonts w:asciiTheme="majorBidi" w:hAnsiTheme="majorBidi" w:cstheme="majorBidi"/>
                <w:bCs/>
                <w:sz w:val="24"/>
                <w:szCs w:val="24"/>
                <w:lang w:val="en-GB"/>
              </w:rPr>
              <w:t>00086307 Atlas ID for output 2</w:t>
            </w:r>
          </w:p>
          <w:p w:rsidR="00971666" w:rsidRPr="00B60072" w:rsidRDefault="00971666" w:rsidP="00971666">
            <w:pPr>
              <w:spacing w:after="0"/>
              <w:rPr>
                <w:rFonts w:asciiTheme="majorBidi" w:hAnsiTheme="majorBidi" w:cstheme="majorBidi"/>
                <w:bCs/>
                <w:color w:val="FF0000"/>
                <w:sz w:val="24"/>
                <w:szCs w:val="24"/>
                <w:lang w:val="en-GB"/>
              </w:rPr>
            </w:pPr>
            <w:r w:rsidRPr="00971666">
              <w:rPr>
                <w:rFonts w:asciiTheme="majorBidi" w:hAnsiTheme="majorBidi" w:cstheme="majorBidi"/>
                <w:bCs/>
                <w:sz w:val="24"/>
                <w:szCs w:val="24"/>
                <w:lang w:val="en-GB"/>
              </w:rPr>
              <w:t>00087888 Atlas ID for output 3</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Duration:</w:t>
            </w:r>
          </w:p>
        </w:tc>
        <w:tc>
          <w:tcPr>
            <w:tcW w:w="6804" w:type="dxa"/>
            <w:tcBorders>
              <w:left w:val="dotted" w:sz="4" w:space="0" w:color="auto"/>
            </w:tcBorders>
            <w:shd w:val="clear" w:color="auto" w:fill="auto"/>
          </w:tcPr>
          <w:p w:rsidR="00FD6973" w:rsidRPr="00B60072" w:rsidRDefault="003842CE" w:rsidP="003842CE">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 xml:space="preserve">36 </w:t>
            </w:r>
            <w:r w:rsidR="002442B8" w:rsidRPr="00E46ECC">
              <w:rPr>
                <w:rFonts w:asciiTheme="majorBidi" w:hAnsiTheme="majorBidi" w:cstheme="majorBidi"/>
                <w:bCs/>
                <w:sz w:val="24"/>
                <w:szCs w:val="24"/>
                <w:lang w:val="en-GB"/>
              </w:rPr>
              <w:t>months (1st Oct 2012 - 30 Sept 201</w:t>
            </w:r>
            <w:r w:rsidRPr="00E46ECC">
              <w:rPr>
                <w:rFonts w:asciiTheme="majorBidi" w:hAnsiTheme="majorBidi" w:cstheme="majorBidi"/>
                <w:bCs/>
                <w:sz w:val="24"/>
                <w:szCs w:val="24"/>
                <w:lang w:val="en-GB"/>
              </w:rPr>
              <w:t>5</w:t>
            </w:r>
            <w:r w:rsidR="002442B8" w:rsidRPr="00E46ECC">
              <w:rPr>
                <w:rFonts w:asciiTheme="majorBidi" w:hAnsiTheme="majorBidi" w:cstheme="majorBidi"/>
                <w:bCs/>
                <w:sz w:val="24"/>
                <w:szCs w:val="24"/>
                <w:lang w:val="en-GB"/>
              </w:rPr>
              <w:t>)</w:t>
            </w:r>
            <w:r w:rsidR="00A8571E" w:rsidRPr="00E46ECC">
              <w:rPr>
                <w:rFonts w:asciiTheme="majorBidi" w:hAnsiTheme="majorBidi" w:cstheme="majorBidi"/>
                <w:bCs/>
                <w:sz w:val="24"/>
                <w:szCs w:val="24"/>
                <w:lang w:val="en-GB"/>
              </w:rPr>
              <w:t xml:space="preserve"> </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Resources:</w:t>
            </w:r>
          </w:p>
        </w:tc>
        <w:tc>
          <w:tcPr>
            <w:tcW w:w="6804" w:type="dxa"/>
            <w:tcBorders>
              <w:left w:val="dotted" w:sz="4" w:space="0" w:color="auto"/>
            </w:tcBorders>
            <w:shd w:val="clear" w:color="auto" w:fill="auto"/>
          </w:tcPr>
          <w:p w:rsidR="00FD6973" w:rsidRPr="00B60072" w:rsidRDefault="00DC42E7" w:rsidP="00B60072">
            <w:pPr>
              <w:pStyle w:val="BodyText"/>
              <w:spacing w:after="0"/>
              <w:ind w:left="82"/>
              <w:jc w:val="left"/>
              <w:rPr>
                <w:rFonts w:asciiTheme="majorBidi" w:hAnsiTheme="majorBidi" w:cstheme="majorBidi"/>
                <w:bCs/>
                <w:sz w:val="24"/>
                <w:lang w:val="en-GB"/>
              </w:rPr>
            </w:pPr>
            <w:r w:rsidRPr="00B60072">
              <w:rPr>
                <w:rFonts w:asciiTheme="majorBidi" w:hAnsiTheme="majorBidi" w:cstheme="majorBidi"/>
                <w:bCs/>
                <w:sz w:val="24"/>
                <w:lang w:val="en-GB"/>
              </w:rPr>
              <w:t>TRAC</w:t>
            </w:r>
            <w:r w:rsidR="003842CE" w:rsidRPr="00B60072">
              <w:rPr>
                <w:rFonts w:asciiTheme="majorBidi" w:hAnsiTheme="majorBidi" w:cstheme="majorBidi"/>
                <w:bCs/>
                <w:sz w:val="24"/>
                <w:lang w:val="en-GB"/>
              </w:rPr>
              <w:t xml:space="preserve"> and Kurdistan Regional Government</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UNDP Iraq Focal Point:</w:t>
            </w:r>
          </w:p>
        </w:tc>
        <w:tc>
          <w:tcPr>
            <w:tcW w:w="6804" w:type="dxa"/>
            <w:tcBorders>
              <w:left w:val="dotted" w:sz="4" w:space="0" w:color="auto"/>
            </w:tcBorders>
            <w:shd w:val="clear" w:color="auto" w:fill="auto"/>
          </w:tcPr>
          <w:p w:rsidR="00FD6973"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Marc-Antoine Morel</w:t>
            </w:r>
          </w:p>
          <w:p w:rsidR="00E202B1" w:rsidRPr="00B60072" w:rsidRDefault="00E202B1" w:rsidP="00B97443">
            <w:pPr>
              <w:spacing w:after="0"/>
              <w:rPr>
                <w:rFonts w:asciiTheme="majorBidi" w:hAnsiTheme="majorBidi" w:cstheme="majorBidi"/>
                <w:bCs/>
                <w:sz w:val="24"/>
                <w:szCs w:val="24"/>
                <w:lang w:val="en-GB"/>
              </w:rPr>
            </w:pPr>
            <w:r w:rsidRPr="00E202B1">
              <w:rPr>
                <w:rFonts w:asciiTheme="majorBidi" w:hAnsiTheme="majorBidi" w:cstheme="majorBidi"/>
                <w:bCs/>
                <w:sz w:val="24"/>
                <w:szCs w:val="24"/>
                <w:lang w:val="en-GB"/>
              </w:rPr>
              <w:t>Nahid Hussein</w:t>
            </w:r>
          </w:p>
        </w:tc>
      </w:tr>
    </w:tbl>
    <w:p w:rsidR="00FD6973" w:rsidRPr="00B60072" w:rsidRDefault="00FD6973" w:rsidP="00B97443">
      <w:pPr>
        <w:spacing w:after="0"/>
        <w:jc w:val="center"/>
        <w:rPr>
          <w:rFonts w:asciiTheme="majorBidi" w:hAnsiTheme="majorBidi" w:cstheme="majorBidi"/>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0"/>
        <w:gridCol w:w="6802"/>
      </w:tblGrid>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UNDAF Outcome(s)</w:t>
            </w:r>
          </w:p>
        </w:tc>
        <w:tc>
          <w:tcPr>
            <w:tcW w:w="6853" w:type="dxa"/>
            <w:tcBorders>
              <w:left w:val="dotted" w:sz="4" w:space="0" w:color="auto"/>
            </w:tcBorders>
            <w:shd w:val="clear" w:color="auto" w:fill="auto"/>
          </w:tcPr>
          <w:p w:rsidR="00FD6973" w:rsidRPr="00B60072" w:rsidRDefault="00FD6973" w:rsidP="00B97443">
            <w:pPr>
              <w:spacing w:after="0"/>
              <w:rPr>
                <w:rFonts w:asciiTheme="majorBidi" w:hAnsiTheme="majorBidi" w:cstheme="majorBidi"/>
                <w:bCs/>
                <w:sz w:val="24"/>
                <w:szCs w:val="24"/>
                <w:lang w:val="en-GB"/>
              </w:rPr>
            </w:pP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CP Outcome(s):</w:t>
            </w:r>
          </w:p>
        </w:tc>
        <w:tc>
          <w:tcPr>
            <w:tcW w:w="6853" w:type="dxa"/>
            <w:tcBorders>
              <w:left w:val="dotted" w:sz="4" w:space="0" w:color="auto"/>
            </w:tcBorders>
            <w:shd w:val="clear" w:color="auto" w:fill="auto"/>
          </w:tcPr>
          <w:p w:rsidR="00FD6973" w:rsidRPr="00B60072" w:rsidRDefault="0085299F" w:rsidP="00491A42">
            <w:pPr>
              <w:pStyle w:val="ListParagraph"/>
              <w:numPr>
                <w:ilvl w:val="0"/>
                <w:numId w:val="21"/>
              </w:numPr>
              <w:tabs>
                <w:tab w:val="left" w:pos="260"/>
              </w:tabs>
              <w:autoSpaceDE w:val="0"/>
              <w:autoSpaceDN w:val="0"/>
              <w:adjustRightInd w:val="0"/>
              <w:spacing w:after="0" w:line="240" w:lineRule="auto"/>
              <w:ind w:left="173" w:hanging="178"/>
              <w:rPr>
                <w:rFonts w:asciiTheme="majorBidi" w:hAnsiTheme="majorBidi" w:cstheme="majorBidi"/>
                <w:bCs/>
                <w:sz w:val="24"/>
                <w:szCs w:val="24"/>
              </w:rPr>
            </w:pPr>
            <w:r w:rsidRPr="00B60072">
              <w:rPr>
                <w:rFonts w:asciiTheme="majorBidi" w:hAnsiTheme="majorBidi" w:cstheme="majorBidi"/>
                <w:sz w:val="24"/>
                <w:szCs w:val="24"/>
              </w:rPr>
              <w:t xml:space="preserve"> </w:t>
            </w:r>
            <w:r w:rsidR="006746E6" w:rsidRPr="00B60072">
              <w:rPr>
                <w:rFonts w:asciiTheme="majorBidi" w:hAnsiTheme="majorBidi" w:cstheme="majorBidi"/>
                <w:sz w:val="24"/>
                <w:szCs w:val="24"/>
              </w:rPr>
              <w:t>Improved governance, including the protection of human rights</w:t>
            </w:r>
          </w:p>
          <w:p w:rsidR="006746E6" w:rsidRPr="00B60072" w:rsidRDefault="006746E6" w:rsidP="00491A42">
            <w:pPr>
              <w:pStyle w:val="Default"/>
              <w:numPr>
                <w:ilvl w:val="0"/>
                <w:numId w:val="21"/>
              </w:numPr>
              <w:tabs>
                <w:tab w:val="left" w:pos="350"/>
              </w:tabs>
              <w:ind w:left="173" w:hanging="178"/>
              <w:jc w:val="center"/>
              <w:rPr>
                <w:rFonts w:asciiTheme="majorBidi" w:hAnsiTheme="majorBidi" w:cstheme="majorBidi"/>
              </w:rPr>
            </w:pPr>
            <w:r w:rsidRPr="00B60072">
              <w:rPr>
                <w:rFonts w:asciiTheme="majorBidi" w:hAnsiTheme="majorBidi" w:cstheme="majorBidi"/>
              </w:rPr>
              <w:t>Enhanced rule of law, protection and respect for human rights in line with international standards</w:t>
            </w:r>
          </w:p>
          <w:p w:rsidR="006746E6" w:rsidRPr="00B60072" w:rsidRDefault="006746E6" w:rsidP="006746E6">
            <w:pPr>
              <w:autoSpaceDE w:val="0"/>
              <w:autoSpaceDN w:val="0"/>
              <w:adjustRightInd w:val="0"/>
              <w:spacing w:after="0" w:line="240" w:lineRule="auto"/>
              <w:ind w:left="628"/>
              <w:jc w:val="both"/>
              <w:rPr>
                <w:rFonts w:asciiTheme="majorBidi" w:hAnsiTheme="majorBidi" w:cstheme="majorBidi"/>
                <w:bCs/>
                <w:sz w:val="24"/>
                <w:szCs w:val="24"/>
              </w:rPr>
            </w:pP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Output(s):</w:t>
            </w:r>
          </w:p>
        </w:tc>
        <w:tc>
          <w:tcPr>
            <w:tcW w:w="6853" w:type="dxa"/>
            <w:tcBorders>
              <w:left w:val="dotted" w:sz="4" w:space="0" w:color="auto"/>
            </w:tcBorders>
            <w:shd w:val="clear" w:color="auto" w:fill="auto"/>
          </w:tcPr>
          <w:p w:rsidR="00B93115" w:rsidRPr="00B60072" w:rsidRDefault="00B93115" w:rsidP="0085299F">
            <w:pPr>
              <w:numPr>
                <w:ilvl w:val="0"/>
                <w:numId w:val="22"/>
              </w:numPr>
              <w:tabs>
                <w:tab w:val="left" w:pos="83"/>
                <w:tab w:val="left" w:pos="352"/>
              </w:tabs>
              <w:spacing w:after="60" w:line="240" w:lineRule="auto"/>
              <w:ind w:left="352" w:hanging="271"/>
              <w:jc w:val="both"/>
              <w:rPr>
                <w:rFonts w:asciiTheme="majorBidi" w:hAnsiTheme="majorBidi" w:cstheme="majorBidi"/>
                <w:bCs/>
                <w:iCs/>
                <w:sz w:val="24"/>
                <w:szCs w:val="24"/>
                <w:lang w:val="en-GB"/>
              </w:rPr>
            </w:pPr>
            <w:r w:rsidRPr="00B60072">
              <w:rPr>
                <w:rFonts w:asciiTheme="majorBidi" w:hAnsiTheme="majorBidi" w:cstheme="majorBidi"/>
                <w:bCs/>
                <w:iCs/>
                <w:sz w:val="24"/>
                <w:szCs w:val="24"/>
                <w:lang w:val="en-GB"/>
              </w:rPr>
              <w:t xml:space="preserve">Delivery of Justice enhanced through support for </w:t>
            </w:r>
            <w:r w:rsidRPr="00B60072">
              <w:rPr>
                <w:rFonts w:asciiTheme="majorBidi" w:hAnsiTheme="majorBidi" w:cstheme="majorBidi"/>
                <w:bCs/>
                <w:iCs/>
                <w:sz w:val="24"/>
                <w:szCs w:val="24"/>
              </w:rPr>
              <w:t xml:space="preserve">Institutional </w:t>
            </w:r>
            <w:r w:rsidR="0085299F" w:rsidRPr="00B60072">
              <w:rPr>
                <w:rFonts w:asciiTheme="majorBidi" w:hAnsiTheme="majorBidi" w:cstheme="majorBidi"/>
                <w:bCs/>
                <w:iCs/>
                <w:sz w:val="24"/>
                <w:szCs w:val="24"/>
              </w:rPr>
              <w:t xml:space="preserve">  </w:t>
            </w:r>
            <w:r w:rsidRPr="00B60072">
              <w:rPr>
                <w:rFonts w:asciiTheme="majorBidi" w:hAnsiTheme="majorBidi" w:cstheme="majorBidi"/>
                <w:bCs/>
                <w:iCs/>
                <w:sz w:val="24"/>
                <w:szCs w:val="24"/>
              </w:rPr>
              <w:t xml:space="preserve">Development and court administration </w:t>
            </w:r>
          </w:p>
          <w:p w:rsidR="00FD6973" w:rsidRPr="00B60072" w:rsidRDefault="00B93115" w:rsidP="0085299F">
            <w:pPr>
              <w:pStyle w:val="ListParagraph"/>
              <w:numPr>
                <w:ilvl w:val="0"/>
                <w:numId w:val="22"/>
              </w:numPr>
              <w:spacing w:after="0"/>
              <w:ind w:left="352" w:hanging="271"/>
              <w:rPr>
                <w:rFonts w:asciiTheme="majorBidi" w:hAnsiTheme="majorBidi" w:cstheme="majorBidi"/>
                <w:bCs/>
                <w:sz w:val="24"/>
                <w:szCs w:val="24"/>
                <w:lang w:val="en-GB"/>
              </w:rPr>
            </w:pPr>
            <w:r w:rsidRPr="00B60072">
              <w:rPr>
                <w:rFonts w:asciiTheme="majorBidi" w:hAnsiTheme="majorBidi" w:cstheme="majorBidi"/>
                <w:bCs/>
                <w:iCs/>
                <w:sz w:val="24"/>
                <w:szCs w:val="24"/>
              </w:rPr>
              <w:t>Protection of citizen's rights enhanced through support to access to justice mechanisms</w:t>
            </w:r>
            <w:r w:rsidRPr="00B60072">
              <w:rPr>
                <w:rFonts w:asciiTheme="majorBidi" w:hAnsiTheme="majorBidi" w:cstheme="majorBidi"/>
                <w:bCs/>
                <w:sz w:val="24"/>
                <w:szCs w:val="24"/>
                <w:lang w:val="en-GB"/>
              </w:rPr>
              <w:t xml:space="preserve"> </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011368"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Im</w:t>
            </w:r>
            <w:r w:rsidR="00FD6973" w:rsidRPr="00B60072">
              <w:rPr>
                <w:rFonts w:asciiTheme="majorBidi" w:hAnsiTheme="majorBidi" w:cstheme="majorBidi"/>
                <w:b/>
                <w:bCs/>
                <w:sz w:val="24"/>
                <w:szCs w:val="24"/>
                <w:lang w:val="en-GB"/>
              </w:rPr>
              <w:t>plementing Partner:</w:t>
            </w:r>
          </w:p>
        </w:tc>
        <w:tc>
          <w:tcPr>
            <w:tcW w:w="6853" w:type="dxa"/>
            <w:tcBorders>
              <w:left w:val="dotted" w:sz="4" w:space="0" w:color="auto"/>
            </w:tcBorders>
            <w:shd w:val="clear" w:color="auto" w:fill="auto"/>
          </w:tcPr>
          <w:p w:rsidR="004912B7" w:rsidRDefault="004912B7" w:rsidP="00B97443">
            <w:pPr>
              <w:spacing w:after="0"/>
              <w:rPr>
                <w:rFonts w:asciiTheme="majorBidi" w:hAnsiTheme="majorBidi" w:cstheme="majorBidi"/>
                <w:bCs/>
                <w:sz w:val="24"/>
                <w:szCs w:val="24"/>
                <w:lang w:val="en-GB"/>
              </w:rPr>
            </w:pPr>
          </w:p>
          <w:p w:rsidR="00FD6973" w:rsidRPr="00B60072"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UNDP</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Responsible Partner:</w:t>
            </w:r>
          </w:p>
        </w:tc>
        <w:tc>
          <w:tcPr>
            <w:tcW w:w="6853" w:type="dxa"/>
            <w:tcBorders>
              <w:left w:val="dotted" w:sz="4" w:space="0" w:color="auto"/>
            </w:tcBorders>
            <w:shd w:val="clear" w:color="auto" w:fill="auto"/>
          </w:tcPr>
          <w:p w:rsidR="00FD6973" w:rsidRPr="00B60072"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UNDP</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lastRenderedPageBreak/>
              <w:t>Project Location(s):</w:t>
            </w:r>
          </w:p>
        </w:tc>
        <w:tc>
          <w:tcPr>
            <w:tcW w:w="6853" w:type="dxa"/>
            <w:tcBorders>
              <w:left w:val="dotted" w:sz="4" w:space="0" w:color="auto"/>
            </w:tcBorders>
            <w:shd w:val="clear" w:color="auto" w:fill="auto"/>
          </w:tcPr>
          <w:p w:rsidR="00FD6973" w:rsidRPr="00B60072" w:rsidRDefault="003A7111"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Iraq</w:t>
            </w:r>
          </w:p>
        </w:tc>
      </w:tr>
    </w:tbl>
    <w:p w:rsidR="00F939DF" w:rsidRPr="00622736" w:rsidRDefault="003A7111" w:rsidP="00FD6973">
      <w:pPr>
        <w:pStyle w:val="TOCHeading"/>
        <w:pageBreakBefore/>
        <w:jc w:val="center"/>
        <w:rPr>
          <w:rFonts w:ascii="Myriad Pro" w:hAnsi="Myriad Pro"/>
        </w:rPr>
      </w:pPr>
      <w:r>
        <w:rPr>
          <w:rFonts w:ascii="Myriad Pro" w:hAnsi="Myriad Pro"/>
          <w:color w:val="auto"/>
        </w:rPr>
        <w:lastRenderedPageBreak/>
        <w:t>T</w:t>
      </w:r>
      <w:r w:rsidR="00F939DF" w:rsidRPr="00622736">
        <w:rPr>
          <w:rFonts w:ascii="Myriad Pro" w:hAnsi="Myriad Pro"/>
          <w:color w:val="auto"/>
        </w:rPr>
        <w:t>able of Contents</w:t>
      </w:r>
    </w:p>
    <w:p w:rsidR="008C48C4" w:rsidRPr="00622736" w:rsidRDefault="008C48C4" w:rsidP="008C48C4">
      <w:pPr>
        <w:rPr>
          <w:rFonts w:ascii="Myriad Pro" w:hAnsi="Myriad Pro"/>
        </w:rPr>
      </w:pPr>
    </w:p>
    <w:p w:rsidR="00A62C41" w:rsidRDefault="008F4E24" w:rsidP="00894BD8">
      <w:pPr>
        <w:pStyle w:val="TOC1"/>
        <w:tabs>
          <w:tab w:val="right" w:leader="dot" w:pos="9016"/>
        </w:tabs>
        <w:jc w:val="both"/>
        <w:rPr>
          <w:rFonts w:asciiTheme="minorHAnsi" w:eastAsiaTheme="minorEastAsia" w:hAnsiTheme="minorHAnsi" w:cstheme="minorBidi"/>
          <w:noProof/>
        </w:rPr>
      </w:pPr>
      <w:r w:rsidRPr="00622736">
        <w:rPr>
          <w:rFonts w:ascii="Myriad Pro" w:hAnsi="Myriad Pro"/>
        </w:rPr>
        <w:fldChar w:fldCharType="begin"/>
      </w:r>
      <w:r w:rsidR="00F939DF" w:rsidRPr="00622736">
        <w:rPr>
          <w:rFonts w:ascii="Myriad Pro" w:hAnsi="Myriad Pro"/>
        </w:rPr>
        <w:instrText xml:space="preserve"> TOC \o "1-3" \h \z \u </w:instrText>
      </w:r>
      <w:r w:rsidRPr="00622736">
        <w:rPr>
          <w:rFonts w:ascii="Myriad Pro" w:hAnsi="Myriad Pro"/>
        </w:rPr>
        <w:fldChar w:fldCharType="separate"/>
      </w:r>
      <w:bookmarkStart w:id="8" w:name="_GoBack"/>
      <w:r w:rsidR="00D97BA2">
        <w:fldChar w:fldCharType="begin"/>
      </w:r>
      <w:r w:rsidR="00D97BA2">
        <w:instrText xml:space="preserve"> HYPERLINK \l "_Toc364344957" </w:instrText>
      </w:r>
      <w:r w:rsidR="00D97BA2">
        <w:fldChar w:fldCharType="separate"/>
      </w:r>
      <w:r w:rsidR="00A62C41" w:rsidRPr="00D4309A">
        <w:rPr>
          <w:rStyle w:val="Hyperlink"/>
          <w:noProof/>
        </w:rPr>
        <w:t>Executive Summary</w:t>
      </w:r>
      <w:r w:rsidR="00A62C41">
        <w:rPr>
          <w:noProof/>
          <w:webHidden/>
        </w:rPr>
        <w:tab/>
      </w:r>
      <w:r w:rsidR="00894BD8">
        <w:rPr>
          <w:noProof/>
          <w:webHidden/>
        </w:rPr>
        <w:t>4</w:t>
      </w:r>
      <w:r w:rsidR="00D97BA2">
        <w:rPr>
          <w:noProof/>
        </w:rPr>
        <w:fldChar w:fldCharType="end"/>
      </w:r>
    </w:p>
    <w:p w:rsidR="00A62C41" w:rsidRDefault="00D97BA2" w:rsidP="00894BD8">
      <w:pPr>
        <w:pStyle w:val="TOC1"/>
        <w:tabs>
          <w:tab w:val="right" w:leader="dot" w:pos="9016"/>
        </w:tabs>
        <w:jc w:val="both"/>
        <w:rPr>
          <w:rFonts w:asciiTheme="minorHAnsi" w:eastAsiaTheme="minorEastAsia" w:hAnsiTheme="minorHAnsi" w:cstheme="minorBidi"/>
          <w:noProof/>
        </w:rPr>
      </w:pPr>
      <w:hyperlink w:anchor="_Toc364344958" w:history="1">
        <w:r w:rsidR="00A62C41" w:rsidRPr="00D4309A">
          <w:rPr>
            <w:rStyle w:val="Hyperlink"/>
            <w:rFonts w:eastAsia="Calibri"/>
            <w:noProof/>
          </w:rPr>
          <w:t>Context</w:t>
        </w:r>
        <w:r w:rsidR="00A62C41">
          <w:rPr>
            <w:noProof/>
            <w:webHidden/>
          </w:rPr>
          <w:tab/>
        </w:r>
        <w:r w:rsidR="00894BD8">
          <w:rPr>
            <w:noProof/>
            <w:webHidden/>
          </w:rPr>
          <w:t>5</w:t>
        </w:r>
      </w:hyperlink>
    </w:p>
    <w:p w:rsidR="00A62C41" w:rsidRDefault="00D97BA2" w:rsidP="00894BD8">
      <w:pPr>
        <w:pStyle w:val="TOC1"/>
        <w:tabs>
          <w:tab w:val="right" w:leader="dot" w:pos="9016"/>
        </w:tabs>
        <w:jc w:val="both"/>
        <w:rPr>
          <w:rFonts w:asciiTheme="minorHAnsi" w:eastAsiaTheme="minorEastAsia" w:hAnsiTheme="minorHAnsi" w:cstheme="minorBidi"/>
          <w:noProof/>
        </w:rPr>
      </w:pPr>
      <w:hyperlink w:anchor="_Toc364344959" w:history="1">
        <w:r w:rsidR="00A62C41" w:rsidRPr="00D4309A">
          <w:rPr>
            <w:rStyle w:val="Hyperlink"/>
            <w:noProof/>
            <w:lang w:val="fr-FR"/>
          </w:rPr>
          <w:t>Implementation Progress</w:t>
        </w:r>
        <w:r w:rsidR="00A62C41">
          <w:rPr>
            <w:noProof/>
            <w:webHidden/>
          </w:rPr>
          <w:tab/>
        </w:r>
        <w:r w:rsidR="00894BD8">
          <w:rPr>
            <w:noProof/>
            <w:webHidden/>
          </w:rPr>
          <w:t>7</w:t>
        </w:r>
      </w:hyperlink>
    </w:p>
    <w:p w:rsidR="00C653BB" w:rsidRPr="005174C6" w:rsidRDefault="00862487" w:rsidP="00EC452E">
      <w:pPr>
        <w:numPr>
          <w:ilvl w:val="1"/>
          <w:numId w:val="0"/>
        </w:numPr>
        <w:spacing w:after="60" w:line="240" w:lineRule="auto"/>
        <w:jc w:val="both"/>
        <w:rPr>
          <w:rStyle w:val="Hyperlink"/>
          <w:i/>
          <w:iCs/>
          <w:noProof/>
          <w:sz w:val="20"/>
          <w:szCs w:val="20"/>
          <w:lang w:val="fr-FR"/>
        </w:rPr>
      </w:pPr>
      <w:r w:rsidRPr="005174C6">
        <w:rPr>
          <w:sz w:val="20"/>
          <w:szCs w:val="20"/>
        </w:rPr>
        <w:fldChar w:fldCharType="begin"/>
      </w:r>
      <w:r w:rsidRPr="005174C6">
        <w:rPr>
          <w:sz w:val="20"/>
          <w:szCs w:val="20"/>
        </w:rPr>
        <w:instrText xml:space="preserve"> HYPERLINK \l "_Toc364344960" </w:instrText>
      </w:r>
      <w:r w:rsidRPr="005174C6">
        <w:rPr>
          <w:sz w:val="20"/>
          <w:szCs w:val="20"/>
        </w:rPr>
        <w:fldChar w:fldCharType="separate"/>
      </w:r>
      <w:r w:rsidR="00C653BB" w:rsidRPr="005174C6">
        <w:rPr>
          <w:rStyle w:val="Hyperlink"/>
          <w:i/>
          <w:iCs/>
          <w:noProof/>
          <w:sz w:val="20"/>
          <w:szCs w:val="20"/>
          <w:lang w:val="fr-FR"/>
        </w:rPr>
        <w:t>Output 1: Delivery of Justice enhanced through support for Institutional Development and court administration</w:t>
      </w:r>
      <w:r w:rsidR="005174C6" w:rsidRPr="005174C6">
        <w:rPr>
          <w:rStyle w:val="Hyperlink"/>
          <w:i/>
          <w:iCs/>
          <w:noProof/>
          <w:sz w:val="20"/>
          <w:szCs w:val="20"/>
          <w:lang w:val="fr-FR"/>
        </w:rPr>
        <w:t>…………………………………………………………………………………………………………………………………</w:t>
      </w:r>
      <w:r w:rsidR="005174C6">
        <w:rPr>
          <w:rStyle w:val="Hyperlink"/>
          <w:i/>
          <w:iCs/>
          <w:noProof/>
          <w:sz w:val="20"/>
          <w:szCs w:val="20"/>
          <w:lang w:val="fr-FR"/>
        </w:rPr>
        <w:t>……………..…</w:t>
      </w:r>
      <w:r w:rsidR="005174C6" w:rsidRPr="005174C6">
        <w:rPr>
          <w:rStyle w:val="Hyperlink"/>
          <w:i/>
          <w:iCs/>
          <w:noProof/>
          <w:lang w:val="fr-FR"/>
        </w:rPr>
        <w:t>7</w:t>
      </w:r>
      <w:r w:rsidR="00C653BB" w:rsidRPr="005174C6">
        <w:rPr>
          <w:rStyle w:val="Hyperlink"/>
          <w:i/>
          <w:iCs/>
          <w:noProof/>
          <w:sz w:val="20"/>
          <w:szCs w:val="20"/>
          <w:lang w:val="fr-FR"/>
        </w:rPr>
        <w:t xml:space="preserve"> </w:t>
      </w:r>
    </w:p>
    <w:p w:rsidR="00E202B1" w:rsidRPr="005174C6" w:rsidRDefault="00862487" w:rsidP="00EC452E">
      <w:pPr>
        <w:numPr>
          <w:ilvl w:val="1"/>
          <w:numId w:val="0"/>
        </w:numPr>
        <w:spacing w:after="60" w:line="240" w:lineRule="auto"/>
        <w:jc w:val="both"/>
        <w:rPr>
          <w:rStyle w:val="Hyperlink"/>
          <w:noProof/>
          <w:color w:val="auto"/>
          <w:sz w:val="20"/>
          <w:szCs w:val="20"/>
          <w:u w:val="none"/>
        </w:rPr>
      </w:pPr>
      <w:r w:rsidRPr="005174C6">
        <w:rPr>
          <w:noProof/>
          <w:sz w:val="20"/>
          <w:szCs w:val="20"/>
        </w:rPr>
        <w:fldChar w:fldCharType="end"/>
      </w:r>
      <w:r w:rsidR="00E202B1" w:rsidRPr="005174C6">
        <w:rPr>
          <w:sz w:val="20"/>
          <w:szCs w:val="20"/>
        </w:rPr>
        <w:fldChar w:fldCharType="begin"/>
      </w:r>
      <w:r w:rsidR="00E202B1" w:rsidRPr="005174C6">
        <w:rPr>
          <w:sz w:val="20"/>
          <w:szCs w:val="20"/>
        </w:rPr>
        <w:instrText xml:space="preserve"> HYPERLINK \l "_Toc364344960" </w:instrText>
      </w:r>
      <w:r w:rsidR="00E202B1" w:rsidRPr="005174C6">
        <w:rPr>
          <w:sz w:val="20"/>
          <w:szCs w:val="20"/>
        </w:rPr>
        <w:fldChar w:fldCharType="separate"/>
      </w:r>
      <w:r w:rsidR="00E202B1" w:rsidRPr="005174C6">
        <w:rPr>
          <w:rStyle w:val="Hyperlink"/>
          <w:i/>
          <w:iCs/>
          <w:noProof/>
          <w:sz w:val="20"/>
          <w:szCs w:val="20"/>
          <w:lang w:val="fr-FR"/>
        </w:rPr>
        <w:t>Output 2:</w:t>
      </w:r>
      <w:r w:rsidR="00E202B1" w:rsidRPr="005174C6">
        <w:rPr>
          <w:rStyle w:val="Hyperlink"/>
          <w:rFonts w:asciiTheme="majorBidi" w:hAnsiTheme="majorBidi" w:cstheme="majorBidi"/>
          <w:bCs/>
          <w:iCs/>
          <w:sz w:val="20"/>
          <w:szCs w:val="20"/>
        </w:rPr>
        <w:t xml:space="preserve"> </w:t>
      </w:r>
      <w:r w:rsidR="00E202B1" w:rsidRPr="005174C6">
        <w:rPr>
          <w:rStyle w:val="Hyperlink"/>
          <w:bCs/>
          <w:i/>
          <w:iCs/>
          <w:noProof/>
          <w:sz w:val="20"/>
          <w:szCs w:val="20"/>
        </w:rPr>
        <w:t>Protection of citizen's rights enhanced through support to access to justice mechanisms</w:t>
      </w:r>
      <w:r w:rsidR="005174C6">
        <w:rPr>
          <w:rStyle w:val="Hyperlink"/>
          <w:bCs/>
          <w:i/>
          <w:iCs/>
          <w:noProof/>
          <w:sz w:val="20"/>
          <w:szCs w:val="20"/>
        </w:rPr>
        <w:t>………………..</w:t>
      </w:r>
      <w:r w:rsidR="005174C6" w:rsidRPr="005174C6">
        <w:rPr>
          <w:rStyle w:val="Hyperlink"/>
          <w:bCs/>
          <w:i/>
          <w:iCs/>
          <w:noProof/>
        </w:rPr>
        <w:t xml:space="preserve"> 9</w:t>
      </w:r>
      <w:r w:rsidR="00E202B1" w:rsidRPr="005174C6">
        <w:rPr>
          <w:rStyle w:val="Hyperlink"/>
          <w:i/>
          <w:iCs/>
          <w:noProof/>
          <w:sz w:val="20"/>
          <w:szCs w:val="20"/>
          <w:lang w:val="fr-FR"/>
        </w:rPr>
        <w:t xml:space="preserve"> </w:t>
      </w:r>
    </w:p>
    <w:p w:rsidR="00971666" w:rsidRDefault="00E202B1" w:rsidP="00EC452E">
      <w:pPr>
        <w:pStyle w:val="TOC2"/>
        <w:jc w:val="both"/>
        <w:rPr>
          <w:noProof/>
        </w:rPr>
      </w:pPr>
      <w:r w:rsidRPr="005174C6">
        <w:rPr>
          <w:noProof/>
          <w:sz w:val="20"/>
          <w:szCs w:val="20"/>
        </w:rPr>
        <w:fldChar w:fldCharType="end"/>
      </w:r>
      <w:r w:rsidR="00971666" w:rsidRPr="005174C6">
        <w:rPr>
          <w:i/>
          <w:iCs/>
          <w:sz w:val="20"/>
          <w:szCs w:val="20"/>
        </w:rPr>
        <w:t xml:space="preserve">Output 3: </w:t>
      </w:r>
      <w:r w:rsidR="005E69F4" w:rsidRPr="005174C6">
        <w:rPr>
          <w:i/>
          <w:iCs/>
          <w:sz w:val="20"/>
          <w:szCs w:val="20"/>
        </w:rPr>
        <w:t>Enhancing protection for vulnerable women and girls among IDPs and the Syrian Refugees from SGBV and traffickin</w:t>
      </w:r>
      <w:r w:rsidR="005E69F4" w:rsidRPr="005174C6">
        <w:rPr>
          <w:sz w:val="20"/>
          <w:szCs w:val="20"/>
        </w:rPr>
        <w:t>g</w:t>
      </w:r>
      <w:r w:rsidR="005174C6">
        <w:t xml:space="preserve">……………………………………………………………………………………………………………………………10 </w:t>
      </w:r>
    </w:p>
    <w:p w:rsidR="005E69F4" w:rsidRDefault="005E69F4" w:rsidP="005174C6">
      <w:pPr>
        <w:pStyle w:val="TOC1"/>
        <w:tabs>
          <w:tab w:val="right" w:leader="dot" w:pos="9016"/>
        </w:tabs>
        <w:jc w:val="both"/>
      </w:pPr>
      <w:r w:rsidRPr="005E69F4">
        <w:t>Challenges</w:t>
      </w:r>
      <w:r w:rsidRPr="005E69F4">
        <w:tab/>
      </w:r>
      <w:r w:rsidR="005174C6">
        <w:t>11</w:t>
      </w:r>
    </w:p>
    <w:p w:rsidR="00A62C41" w:rsidRDefault="00D97BA2" w:rsidP="005174C6">
      <w:pPr>
        <w:pStyle w:val="TOC1"/>
        <w:tabs>
          <w:tab w:val="right" w:leader="dot" w:pos="9016"/>
        </w:tabs>
        <w:jc w:val="both"/>
        <w:rPr>
          <w:rFonts w:asciiTheme="minorHAnsi" w:eastAsiaTheme="minorEastAsia" w:hAnsiTheme="minorHAnsi" w:cstheme="minorBidi"/>
          <w:noProof/>
        </w:rPr>
      </w:pPr>
      <w:hyperlink w:anchor="_Toc364344963" w:history="1">
        <w:r w:rsidR="00A62C41" w:rsidRPr="00380DA8">
          <w:rPr>
            <w:rStyle w:val="Hyperlink"/>
            <w:rFonts w:asciiTheme="minorHAnsi" w:hAnsiTheme="minorHAnsi"/>
            <w:noProof/>
          </w:rPr>
          <w:t>Lessons</w:t>
        </w:r>
        <w:r w:rsidR="00A62C41" w:rsidRPr="00D4309A">
          <w:rPr>
            <w:rStyle w:val="Hyperlink"/>
            <w:rFonts w:ascii="Myriad Pro" w:hAnsi="Myriad Pro"/>
            <w:noProof/>
          </w:rPr>
          <w:t xml:space="preserve"> </w:t>
        </w:r>
        <w:r w:rsidR="00A62C41" w:rsidRPr="00D4309A">
          <w:rPr>
            <w:rStyle w:val="Hyperlink"/>
            <w:noProof/>
          </w:rPr>
          <w:t>Learned</w:t>
        </w:r>
        <w:r w:rsidR="00A62C41">
          <w:rPr>
            <w:noProof/>
            <w:webHidden/>
          </w:rPr>
          <w:tab/>
        </w:r>
        <w:r w:rsidR="005174C6">
          <w:rPr>
            <w:noProof/>
            <w:webHidden/>
          </w:rPr>
          <w:t>11</w:t>
        </w:r>
      </w:hyperlink>
    </w:p>
    <w:p w:rsidR="00A62C41" w:rsidRDefault="00D97BA2" w:rsidP="005174C6">
      <w:pPr>
        <w:pStyle w:val="TOC1"/>
        <w:tabs>
          <w:tab w:val="right" w:leader="dot" w:pos="9016"/>
        </w:tabs>
        <w:jc w:val="both"/>
        <w:rPr>
          <w:rFonts w:asciiTheme="minorHAnsi" w:eastAsiaTheme="minorEastAsia" w:hAnsiTheme="minorHAnsi" w:cstheme="minorBidi"/>
          <w:noProof/>
        </w:rPr>
      </w:pPr>
      <w:hyperlink w:anchor="_Toc364344964" w:history="1">
        <w:r w:rsidR="00A62C41" w:rsidRPr="00D4309A">
          <w:rPr>
            <w:rStyle w:val="Hyperlink"/>
            <w:noProof/>
          </w:rPr>
          <w:t>Future Plans</w:t>
        </w:r>
        <w:r w:rsidR="00A62C41">
          <w:rPr>
            <w:noProof/>
            <w:webHidden/>
          </w:rPr>
          <w:tab/>
        </w:r>
        <w:r w:rsidR="005174C6">
          <w:rPr>
            <w:noProof/>
            <w:webHidden/>
          </w:rPr>
          <w:t>11</w:t>
        </w:r>
      </w:hyperlink>
    </w:p>
    <w:p w:rsidR="00A62C41" w:rsidRDefault="00D97BA2" w:rsidP="005174C6">
      <w:pPr>
        <w:pStyle w:val="TOC1"/>
        <w:tabs>
          <w:tab w:val="right" w:leader="dot" w:pos="9016"/>
        </w:tabs>
        <w:jc w:val="both"/>
        <w:rPr>
          <w:rFonts w:asciiTheme="minorHAnsi" w:eastAsiaTheme="minorEastAsia" w:hAnsiTheme="minorHAnsi" w:cstheme="minorBidi"/>
          <w:noProof/>
        </w:rPr>
      </w:pPr>
      <w:hyperlink w:anchor="_Toc364344965" w:history="1">
        <w:r w:rsidR="00A62C41" w:rsidRPr="00D4309A">
          <w:rPr>
            <w:rStyle w:val="Hyperlink"/>
            <w:noProof/>
          </w:rPr>
          <w:t>Financial Section</w:t>
        </w:r>
        <w:r w:rsidR="00A62C41">
          <w:rPr>
            <w:noProof/>
            <w:webHidden/>
          </w:rPr>
          <w:tab/>
        </w:r>
        <w:r w:rsidR="005174C6">
          <w:rPr>
            <w:noProof/>
            <w:webHidden/>
          </w:rPr>
          <w:t>13</w:t>
        </w:r>
      </w:hyperlink>
    </w:p>
    <w:bookmarkEnd w:id="8"/>
    <w:p w:rsidR="00F939DF" w:rsidRPr="00622736" w:rsidRDefault="008F4E24">
      <w:pPr>
        <w:rPr>
          <w:rFonts w:ascii="Myriad Pro" w:hAnsi="Myriad Pro"/>
        </w:rPr>
      </w:pPr>
      <w:r w:rsidRPr="00622736">
        <w:rPr>
          <w:rFonts w:ascii="Myriad Pro" w:hAnsi="Myriad Pro"/>
        </w:rPr>
        <w:fldChar w:fldCharType="end"/>
      </w:r>
    </w:p>
    <w:p w:rsidR="00F939DF" w:rsidRPr="00622736" w:rsidRDefault="00F939DF" w:rsidP="00845189">
      <w:pPr>
        <w:pStyle w:val="Heading1"/>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06179A" w:rsidRPr="00622736" w:rsidRDefault="0006179A" w:rsidP="00F939DF">
      <w:pPr>
        <w:rPr>
          <w:rFonts w:ascii="Myriad Pro" w:hAnsi="Myriad Pro"/>
        </w:rPr>
      </w:pPr>
    </w:p>
    <w:p w:rsidR="001043FF" w:rsidRPr="00FF12EA" w:rsidRDefault="00B60072" w:rsidP="00864063">
      <w:pPr>
        <w:pStyle w:val="Heading1"/>
        <w:pageBreakBefore/>
        <w:rPr>
          <w:rFonts w:asciiTheme="majorBidi" w:hAnsiTheme="majorBidi" w:cstheme="majorBidi"/>
          <w:sz w:val="32"/>
          <w:szCs w:val="32"/>
        </w:rPr>
      </w:pPr>
      <w:bookmarkStart w:id="9" w:name="_Toc364344957"/>
      <w:r>
        <w:rPr>
          <w:rFonts w:asciiTheme="minorHAnsi" w:hAnsiTheme="minorHAnsi"/>
          <w:sz w:val="36"/>
          <w:szCs w:val="36"/>
        </w:rPr>
        <w:lastRenderedPageBreak/>
        <w:t xml:space="preserve">1.0 </w:t>
      </w:r>
      <w:r w:rsidR="00637B5A" w:rsidRPr="00FF12EA">
        <w:rPr>
          <w:rFonts w:asciiTheme="majorBidi" w:hAnsiTheme="majorBidi" w:cstheme="majorBidi"/>
          <w:sz w:val="32"/>
          <w:szCs w:val="32"/>
        </w:rPr>
        <w:t>Executive Summary</w:t>
      </w:r>
      <w:bookmarkEnd w:id="9"/>
      <w:r w:rsidR="003C42C1" w:rsidRPr="00FF12EA">
        <w:rPr>
          <w:rFonts w:asciiTheme="majorBidi" w:hAnsiTheme="majorBidi" w:cstheme="majorBidi"/>
          <w:sz w:val="32"/>
          <w:szCs w:val="32"/>
        </w:rPr>
        <w:t xml:space="preserve"> </w:t>
      </w:r>
    </w:p>
    <w:p w:rsidR="001043FF" w:rsidRPr="00622736" w:rsidRDefault="000E7969" w:rsidP="001043FF">
      <w:pPr>
        <w:rPr>
          <w:rFonts w:ascii="Myriad Pro" w:hAnsi="Myriad Pro"/>
        </w:rPr>
      </w:pPr>
      <w:r w:rsidRPr="00622736">
        <w:rPr>
          <w:rFonts w:ascii="Myriad Pro" w:hAnsi="Myriad Pro"/>
        </w:rPr>
        <w:t xml:space="preserve"> </w:t>
      </w:r>
    </w:p>
    <w:p w:rsidR="00D90D0F" w:rsidRPr="00C83381" w:rsidRDefault="00D90D0F" w:rsidP="00C83381">
      <w:pPr>
        <w:jc w:val="both"/>
        <w:rPr>
          <w:rFonts w:asciiTheme="majorBidi" w:eastAsiaTheme="minorHAnsi" w:hAnsiTheme="majorBidi" w:cstheme="majorBidi"/>
          <w:color w:val="000000"/>
          <w:sz w:val="24"/>
          <w:szCs w:val="24"/>
        </w:rPr>
      </w:pPr>
      <w:r w:rsidRPr="00C83381">
        <w:rPr>
          <w:rFonts w:asciiTheme="majorBidi" w:eastAsiaTheme="minorHAnsi" w:hAnsiTheme="majorBidi" w:cstheme="majorBidi"/>
          <w:color w:val="000000"/>
          <w:sz w:val="24"/>
          <w:szCs w:val="24"/>
        </w:rPr>
        <w:t>The project aims to e</w:t>
      </w:r>
      <w:r w:rsidR="00B43585" w:rsidRPr="00B43585">
        <w:rPr>
          <w:rFonts w:asciiTheme="majorBidi" w:eastAsiaTheme="minorHAnsi" w:hAnsiTheme="majorBidi" w:cstheme="majorBidi"/>
          <w:color w:val="000000"/>
          <w:sz w:val="24"/>
          <w:szCs w:val="24"/>
        </w:rPr>
        <w:t xml:space="preserve">nhance </w:t>
      </w:r>
      <w:r w:rsidRPr="00C83381">
        <w:rPr>
          <w:rFonts w:asciiTheme="majorBidi" w:eastAsiaTheme="minorHAnsi" w:hAnsiTheme="majorBidi" w:cstheme="majorBidi"/>
          <w:color w:val="000000"/>
          <w:sz w:val="24"/>
          <w:szCs w:val="24"/>
        </w:rPr>
        <w:t xml:space="preserve">the </w:t>
      </w:r>
      <w:r w:rsidR="00B43585" w:rsidRPr="00B43585">
        <w:rPr>
          <w:rFonts w:asciiTheme="majorBidi" w:eastAsiaTheme="minorHAnsi" w:hAnsiTheme="majorBidi" w:cstheme="majorBidi"/>
          <w:color w:val="000000"/>
          <w:sz w:val="24"/>
          <w:szCs w:val="24"/>
        </w:rPr>
        <w:t xml:space="preserve">rule of law, protection and respect for human rights </w:t>
      </w:r>
      <w:r w:rsidRPr="00C83381">
        <w:rPr>
          <w:rFonts w:asciiTheme="majorBidi" w:eastAsiaTheme="minorHAnsi" w:hAnsiTheme="majorBidi" w:cstheme="majorBidi"/>
          <w:color w:val="000000"/>
          <w:sz w:val="24"/>
          <w:szCs w:val="24"/>
        </w:rPr>
        <w:t xml:space="preserve">in Kurdistan Region (KR) </w:t>
      </w:r>
      <w:r w:rsidR="00B43585" w:rsidRPr="00B43585">
        <w:rPr>
          <w:rFonts w:asciiTheme="majorBidi" w:eastAsiaTheme="minorHAnsi" w:hAnsiTheme="majorBidi" w:cstheme="majorBidi"/>
          <w:color w:val="000000"/>
          <w:sz w:val="24"/>
          <w:szCs w:val="24"/>
        </w:rPr>
        <w:t>in line with international standards</w:t>
      </w:r>
      <w:r w:rsidRPr="00C83381">
        <w:rPr>
          <w:rFonts w:asciiTheme="majorBidi" w:eastAsiaTheme="minorHAnsi" w:hAnsiTheme="majorBidi" w:cstheme="majorBidi"/>
          <w:color w:val="000000"/>
          <w:sz w:val="24"/>
          <w:szCs w:val="24"/>
        </w:rPr>
        <w:t>, through enabling g</w:t>
      </w:r>
      <w:r w:rsidR="005E3A49" w:rsidRPr="00C83381">
        <w:rPr>
          <w:rFonts w:asciiTheme="majorBidi" w:eastAsiaTheme="minorHAnsi" w:hAnsiTheme="majorBidi" w:cstheme="majorBidi"/>
          <w:color w:val="000000"/>
          <w:sz w:val="24"/>
          <w:szCs w:val="24"/>
        </w:rPr>
        <w:t xml:space="preserve">overnmental and non-governmental institutions </w:t>
      </w:r>
      <w:r w:rsidRPr="00C83381">
        <w:rPr>
          <w:rFonts w:asciiTheme="majorBidi" w:eastAsiaTheme="minorHAnsi" w:hAnsiTheme="majorBidi" w:cstheme="majorBidi"/>
          <w:color w:val="000000"/>
          <w:sz w:val="24"/>
          <w:szCs w:val="24"/>
        </w:rPr>
        <w:t xml:space="preserve">in </w:t>
      </w:r>
      <w:r w:rsidR="005E3A49" w:rsidRPr="00C83381">
        <w:rPr>
          <w:rFonts w:asciiTheme="majorBidi" w:eastAsiaTheme="minorHAnsi" w:hAnsiTheme="majorBidi" w:cstheme="majorBidi"/>
          <w:color w:val="000000"/>
          <w:sz w:val="24"/>
          <w:szCs w:val="24"/>
        </w:rPr>
        <w:t>provid</w:t>
      </w:r>
      <w:r w:rsidRPr="00C83381">
        <w:rPr>
          <w:rFonts w:asciiTheme="majorBidi" w:eastAsiaTheme="minorHAnsi" w:hAnsiTheme="majorBidi" w:cstheme="majorBidi"/>
          <w:color w:val="000000"/>
          <w:sz w:val="24"/>
          <w:szCs w:val="24"/>
        </w:rPr>
        <w:t>ing</w:t>
      </w:r>
      <w:r w:rsidR="005E3A49" w:rsidRPr="00C83381">
        <w:rPr>
          <w:rFonts w:asciiTheme="majorBidi" w:eastAsiaTheme="minorHAnsi" w:hAnsiTheme="majorBidi" w:cstheme="majorBidi"/>
          <w:color w:val="000000"/>
          <w:sz w:val="24"/>
          <w:szCs w:val="24"/>
        </w:rPr>
        <w:t xml:space="preserve"> better protection and promot</w:t>
      </w:r>
      <w:r w:rsidRPr="00C83381">
        <w:rPr>
          <w:rFonts w:asciiTheme="majorBidi" w:eastAsiaTheme="minorHAnsi" w:hAnsiTheme="majorBidi" w:cstheme="majorBidi"/>
          <w:color w:val="000000"/>
          <w:sz w:val="24"/>
          <w:szCs w:val="24"/>
        </w:rPr>
        <w:t>ing</w:t>
      </w:r>
      <w:r w:rsidR="005E3A49" w:rsidRPr="00C83381">
        <w:rPr>
          <w:rFonts w:asciiTheme="majorBidi" w:eastAsiaTheme="minorHAnsi" w:hAnsiTheme="majorBidi" w:cstheme="majorBidi"/>
          <w:color w:val="000000"/>
          <w:sz w:val="24"/>
          <w:szCs w:val="24"/>
        </w:rPr>
        <w:t xml:space="preserve"> the human rights of all people in </w:t>
      </w:r>
      <w:r w:rsidRPr="00C83381">
        <w:rPr>
          <w:rFonts w:asciiTheme="majorBidi" w:eastAsiaTheme="minorHAnsi" w:hAnsiTheme="majorBidi" w:cstheme="majorBidi"/>
          <w:color w:val="000000"/>
          <w:sz w:val="24"/>
          <w:szCs w:val="24"/>
        </w:rPr>
        <w:t>KR</w:t>
      </w:r>
      <w:r w:rsidR="005E3A49" w:rsidRPr="00C83381">
        <w:rPr>
          <w:rFonts w:asciiTheme="majorBidi" w:eastAsiaTheme="minorHAnsi" w:hAnsiTheme="majorBidi" w:cstheme="majorBidi"/>
          <w:color w:val="000000"/>
          <w:sz w:val="24"/>
          <w:szCs w:val="24"/>
        </w:rPr>
        <w:t>, with a focus on the most vulnerable</w:t>
      </w:r>
      <w:r w:rsidR="00C83381" w:rsidRPr="00C83381">
        <w:rPr>
          <w:rFonts w:asciiTheme="majorBidi" w:eastAsiaTheme="minorHAnsi" w:hAnsiTheme="majorBidi" w:cstheme="majorBidi"/>
          <w:color w:val="000000"/>
          <w:sz w:val="24"/>
          <w:szCs w:val="24"/>
        </w:rPr>
        <w:t xml:space="preserve"> groups.</w:t>
      </w:r>
    </w:p>
    <w:p w:rsidR="00D90D0F" w:rsidRDefault="00D90D0F" w:rsidP="00504DB7">
      <w:pPr>
        <w:jc w:val="both"/>
        <w:rPr>
          <w:rFonts w:asciiTheme="majorBidi" w:eastAsiaTheme="minorHAnsi" w:hAnsiTheme="majorBidi" w:cstheme="majorBidi"/>
          <w:color w:val="000000"/>
          <w:sz w:val="24"/>
          <w:szCs w:val="24"/>
        </w:rPr>
      </w:pPr>
      <w:r w:rsidRPr="00C83381">
        <w:rPr>
          <w:rFonts w:asciiTheme="majorBidi" w:eastAsiaTheme="minorHAnsi" w:hAnsiTheme="majorBidi" w:cstheme="majorBidi"/>
          <w:color w:val="000000"/>
          <w:sz w:val="24"/>
          <w:szCs w:val="24"/>
        </w:rPr>
        <w:t>This project is a comprehensive strategy to address the intersecting needs and challenges facing the justice sector in Kurdistan through promoting rule of law and enhancing access to justice mechanisms.</w:t>
      </w:r>
      <w:r w:rsidR="00504DB7">
        <w:rPr>
          <w:rFonts w:asciiTheme="majorBidi" w:eastAsiaTheme="minorHAnsi" w:hAnsiTheme="majorBidi" w:cstheme="majorBidi"/>
          <w:color w:val="000000"/>
          <w:sz w:val="24"/>
          <w:szCs w:val="24"/>
        </w:rPr>
        <w:t xml:space="preserve"> </w:t>
      </w:r>
      <w:r w:rsidRPr="00C83381">
        <w:rPr>
          <w:rFonts w:asciiTheme="majorBidi" w:eastAsiaTheme="minorHAnsi" w:hAnsiTheme="majorBidi" w:cstheme="majorBidi"/>
          <w:color w:val="000000"/>
          <w:sz w:val="24"/>
          <w:szCs w:val="24"/>
        </w:rPr>
        <w:t xml:space="preserve">The project will focus on capacity development for the justice sector as well as enhancing citizen-government interface to ensure an efficient and responsive court and legal system, as such the project will focus on enhancing the delivery of Justice through support for institutional development and court administration. The project will look to be innovative in incorporating voice and accountability mechanisms, civil society oversight and broad participation and coordination among stakeholders.  </w:t>
      </w:r>
    </w:p>
    <w:p w:rsidR="00B43585" w:rsidRDefault="00B43585" w:rsidP="00D90D0F">
      <w:pPr>
        <w:autoSpaceDE w:val="0"/>
        <w:autoSpaceDN w:val="0"/>
        <w:adjustRightInd w:val="0"/>
        <w:spacing w:after="0" w:line="240" w:lineRule="auto"/>
        <w:jc w:val="both"/>
        <w:rPr>
          <w:rFonts w:asciiTheme="majorBidi" w:eastAsiaTheme="minorHAnsi" w:hAnsiTheme="majorBidi" w:cstheme="majorBidi"/>
          <w:color w:val="000000"/>
          <w:sz w:val="24"/>
          <w:szCs w:val="24"/>
        </w:rPr>
      </w:pPr>
    </w:p>
    <w:p w:rsidR="00B911CE" w:rsidRDefault="00095FA6" w:rsidP="00095FA6">
      <w:pPr>
        <w:jc w:val="lowKashida"/>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In order to identify the real needs, the project started with assessment phase, as such </w:t>
      </w:r>
      <w:r w:rsidR="00BB0ED3">
        <w:rPr>
          <w:rFonts w:asciiTheme="majorBidi" w:eastAsiaTheme="minorHAnsi" w:hAnsiTheme="majorBidi" w:cstheme="majorBidi"/>
          <w:color w:val="000000"/>
          <w:sz w:val="24"/>
          <w:szCs w:val="24"/>
        </w:rPr>
        <w:t xml:space="preserve">UNDP contracted </w:t>
      </w:r>
      <w:r w:rsidR="00D73744">
        <w:rPr>
          <w:rFonts w:asciiTheme="majorBidi" w:eastAsiaTheme="minorHAnsi" w:hAnsiTheme="majorBidi" w:cstheme="majorBidi"/>
          <w:color w:val="000000"/>
          <w:sz w:val="24"/>
          <w:szCs w:val="24"/>
        </w:rPr>
        <w:t xml:space="preserve">two </w:t>
      </w:r>
      <w:r w:rsidR="00965E84">
        <w:rPr>
          <w:rFonts w:asciiTheme="majorBidi" w:eastAsiaTheme="minorHAnsi" w:hAnsiTheme="majorBidi" w:cstheme="majorBidi"/>
          <w:color w:val="000000"/>
          <w:sz w:val="24"/>
          <w:szCs w:val="24"/>
        </w:rPr>
        <w:t>consultants</w:t>
      </w:r>
      <w:r w:rsidR="00D07473">
        <w:rPr>
          <w:rFonts w:asciiTheme="majorBidi" w:eastAsiaTheme="minorHAnsi" w:hAnsiTheme="majorBidi" w:cstheme="majorBidi"/>
          <w:color w:val="000000"/>
          <w:sz w:val="24"/>
          <w:szCs w:val="24"/>
        </w:rPr>
        <w:t>, one</w:t>
      </w:r>
      <w:r w:rsidR="00D73744">
        <w:rPr>
          <w:rFonts w:asciiTheme="majorBidi" w:eastAsiaTheme="minorHAnsi" w:hAnsiTheme="majorBidi" w:cstheme="majorBidi"/>
          <w:color w:val="000000"/>
          <w:sz w:val="24"/>
          <w:szCs w:val="24"/>
        </w:rPr>
        <w:t xml:space="preserve"> of </w:t>
      </w:r>
      <w:r w:rsidR="00965E84">
        <w:rPr>
          <w:rFonts w:asciiTheme="majorBidi" w:eastAsiaTheme="minorHAnsi" w:hAnsiTheme="majorBidi" w:cstheme="majorBidi"/>
          <w:color w:val="000000"/>
          <w:sz w:val="24"/>
          <w:szCs w:val="24"/>
        </w:rPr>
        <w:t xml:space="preserve">whom </w:t>
      </w:r>
      <w:r w:rsidR="00BB0ED3">
        <w:rPr>
          <w:rFonts w:asciiTheme="majorBidi" w:eastAsiaTheme="minorHAnsi" w:hAnsiTheme="majorBidi" w:cstheme="majorBidi"/>
          <w:color w:val="000000"/>
          <w:sz w:val="24"/>
          <w:szCs w:val="24"/>
        </w:rPr>
        <w:t>is an expert in arbitration, who has</w:t>
      </w:r>
      <w:r w:rsidR="00D73744">
        <w:rPr>
          <w:rFonts w:asciiTheme="majorBidi" w:eastAsiaTheme="minorHAnsi" w:hAnsiTheme="majorBidi" w:cstheme="majorBidi"/>
          <w:color w:val="000000"/>
          <w:sz w:val="24"/>
          <w:szCs w:val="24"/>
        </w:rPr>
        <w:t xml:space="preserve"> been fielded to Erbil to carry out project assessment</w:t>
      </w:r>
      <w:r w:rsidR="00BB0ED3">
        <w:rPr>
          <w:rFonts w:asciiTheme="majorBidi" w:eastAsiaTheme="minorHAnsi" w:hAnsiTheme="majorBidi" w:cstheme="majorBidi"/>
          <w:color w:val="000000"/>
          <w:sz w:val="24"/>
          <w:szCs w:val="24"/>
        </w:rPr>
        <w:t>.</w:t>
      </w:r>
      <w:r w:rsidR="00D73744">
        <w:rPr>
          <w:rFonts w:asciiTheme="majorBidi" w:eastAsiaTheme="minorHAnsi" w:hAnsiTheme="majorBidi" w:cstheme="majorBidi"/>
          <w:color w:val="000000"/>
          <w:sz w:val="24"/>
          <w:szCs w:val="24"/>
        </w:rPr>
        <w:t xml:space="preserve"> </w:t>
      </w:r>
      <w:r w:rsidR="00A91E01">
        <w:rPr>
          <w:rFonts w:asciiTheme="majorBidi" w:eastAsiaTheme="minorHAnsi" w:hAnsiTheme="majorBidi" w:cstheme="majorBidi"/>
          <w:color w:val="000000"/>
          <w:sz w:val="24"/>
          <w:szCs w:val="24"/>
        </w:rPr>
        <w:t>The</w:t>
      </w:r>
      <w:r w:rsidR="006E7522">
        <w:rPr>
          <w:rFonts w:asciiTheme="majorBidi" w:eastAsiaTheme="minorHAnsi" w:hAnsiTheme="majorBidi" w:cstheme="majorBidi"/>
          <w:color w:val="000000"/>
          <w:sz w:val="24"/>
          <w:szCs w:val="24"/>
        </w:rPr>
        <w:t xml:space="preserve"> </w:t>
      </w:r>
      <w:r w:rsidR="006E7522" w:rsidRPr="006E7522">
        <w:rPr>
          <w:rFonts w:asciiTheme="majorBidi" w:eastAsiaTheme="minorHAnsi" w:hAnsiTheme="majorBidi" w:cstheme="majorBidi"/>
          <w:color w:val="000000"/>
          <w:sz w:val="24"/>
          <w:szCs w:val="24"/>
        </w:rPr>
        <w:t xml:space="preserve">suitability of the legal and institutional environment to accommodate an </w:t>
      </w:r>
      <w:r w:rsidR="00A91E01">
        <w:rPr>
          <w:rFonts w:asciiTheme="majorBidi" w:eastAsiaTheme="minorHAnsi" w:hAnsiTheme="majorBidi" w:cstheme="majorBidi"/>
          <w:color w:val="000000"/>
          <w:sz w:val="24"/>
          <w:szCs w:val="24"/>
        </w:rPr>
        <w:t>a</w:t>
      </w:r>
      <w:r w:rsidR="006E7522" w:rsidRPr="006E7522">
        <w:rPr>
          <w:rFonts w:asciiTheme="majorBidi" w:eastAsiaTheme="minorHAnsi" w:hAnsiTheme="majorBidi" w:cstheme="majorBidi"/>
          <w:color w:val="000000"/>
          <w:sz w:val="24"/>
          <w:szCs w:val="24"/>
        </w:rPr>
        <w:t>rbitration system</w:t>
      </w:r>
      <w:r w:rsidR="00470CB5">
        <w:rPr>
          <w:rFonts w:asciiTheme="majorBidi" w:eastAsiaTheme="minorHAnsi" w:hAnsiTheme="majorBidi" w:cstheme="majorBidi"/>
          <w:color w:val="000000"/>
          <w:sz w:val="24"/>
          <w:szCs w:val="24"/>
        </w:rPr>
        <w:t xml:space="preserve"> has been assessed </w:t>
      </w:r>
      <w:r w:rsidR="009D2A65">
        <w:rPr>
          <w:rFonts w:asciiTheme="majorBidi" w:eastAsiaTheme="minorHAnsi" w:hAnsiTheme="majorBidi" w:cstheme="majorBidi"/>
          <w:color w:val="000000"/>
          <w:sz w:val="24"/>
          <w:szCs w:val="24"/>
        </w:rPr>
        <w:t xml:space="preserve">during this mission </w:t>
      </w:r>
      <w:r w:rsidR="00470CB5">
        <w:rPr>
          <w:rFonts w:asciiTheme="majorBidi" w:eastAsiaTheme="minorHAnsi" w:hAnsiTheme="majorBidi" w:cstheme="majorBidi"/>
          <w:color w:val="000000"/>
          <w:sz w:val="24"/>
          <w:szCs w:val="24"/>
        </w:rPr>
        <w:t>and the consultant extended</w:t>
      </w:r>
      <w:r w:rsidR="006E7522" w:rsidRPr="006E7522">
        <w:rPr>
          <w:rFonts w:asciiTheme="majorBidi" w:eastAsiaTheme="minorHAnsi" w:hAnsiTheme="majorBidi" w:cstheme="majorBidi"/>
          <w:color w:val="000000"/>
          <w:sz w:val="24"/>
          <w:szCs w:val="24"/>
        </w:rPr>
        <w:t xml:space="preserve"> the necessary technical support to establish and functionalize an </w:t>
      </w:r>
      <w:r w:rsidR="00470CB5">
        <w:rPr>
          <w:rFonts w:asciiTheme="majorBidi" w:eastAsiaTheme="minorHAnsi" w:hAnsiTheme="majorBidi" w:cstheme="majorBidi"/>
          <w:color w:val="000000"/>
          <w:sz w:val="24"/>
          <w:szCs w:val="24"/>
        </w:rPr>
        <w:t>a</w:t>
      </w:r>
      <w:r w:rsidR="006E7522" w:rsidRPr="006E7522">
        <w:rPr>
          <w:rFonts w:asciiTheme="majorBidi" w:eastAsiaTheme="minorHAnsi" w:hAnsiTheme="majorBidi" w:cstheme="majorBidi"/>
          <w:color w:val="000000"/>
          <w:sz w:val="24"/>
          <w:szCs w:val="24"/>
        </w:rPr>
        <w:t>rbitration system in KR.</w:t>
      </w:r>
      <w:r w:rsidR="00EA2D5C">
        <w:rPr>
          <w:rFonts w:asciiTheme="majorBidi" w:eastAsiaTheme="minorHAnsi" w:hAnsiTheme="majorBidi" w:cstheme="majorBidi"/>
          <w:color w:val="000000"/>
          <w:sz w:val="24"/>
          <w:szCs w:val="24"/>
        </w:rPr>
        <w:t xml:space="preserve"> </w:t>
      </w:r>
      <w:r w:rsidR="005E1673">
        <w:rPr>
          <w:rFonts w:asciiTheme="majorBidi" w:eastAsiaTheme="minorHAnsi" w:hAnsiTheme="majorBidi" w:cstheme="majorBidi"/>
          <w:color w:val="000000"/>
          <w:sz w:val="24"/>
          <w:szCs w:val="24"/>
        </w:rPr>
        <w:t>A</w:t>
      </w:r>
      <w:r w:rsidR="00BD694E">
        <w:rPr>
          <w:rFonts w:asciiTheme="majorBidi" w:eastAsiaTheme="minorHAnsi" w:hAnsiTheme="majorBidi" w:cstheme="majorBidi"/>
          <w:color w:val="000000"/>
          <w:sz w:val="24"/>
          <w:szCs w:val="24"/>
        </w:rPr>
        <w:t xml:space="preserve"> symposium </w:t>
      </w:r>
      <w:r w:rsidR="005E1673">
        <w:rPr>
          <w:rFonts w:asciiTheme="majorBidi" w:eastAsiaTheme="minorHAnsi" w:hAnsiTheme="majorBidi" w:cstheme="majorBidi"/>
          <w:color w:val="000000"/>
          <w:sz w:val="24"/>
          <w:szCs w:val="24"/>
        </w:rPr>
        <w:t xml:space="preserve">was hold in Erbil </w:t>
      </w:r>
      <w:r w:rsidR="00BD694E">
        <w:rPr>
          <w:rFonts w:asciiTheme="majorBidi" w:eastAsiaTheme="minorHAnsi" w:hAnsiTheme="majorBidi" w:cstheme="majorBidi"/>
          <w:color w:val="000000"/>
          <w:sz w:val="24"/>
          <w:szCs w:val="24"/>
        </w:rPr>
        <w:t>to introduce arbitration to the relevant participants</w:t>
      </w:r>
      <w:r w:rsidR="005E1673">
        <w:rPr>
          <w:rFonts w:asciiTheme="majorBidi" w:eastAsiaTheme="minorHAnsi" w:hAnsiTheme="majorBidi" w:cstheme="majorBidi"/>
          <w:color w:val="000000"/>
          <w:sz w:val="24"/>
          <w:szCs w:val="24"/>
        </w:rPr>
        <w:t xml:space="preserve">, and to achieve common agreement </w:t>
      </w:r>
      <w:r w:rsidR="00F00569">
        <w:rPr>
          <w:rFonts w:asciiTheme="majorBidi" w:eastAsiaTheme="minorHAnsi" w:hAnsiTheme="majorBidi" w:cstheme="majorBidi"/>
          <w:color w:val="000000"/>
          <w:sz w:val="24"/>
          <w:szCs w:val="24"/>
        </w:rPr>
        <w:t xml:space="preserve">on </w:t>
      </w:r>
      <w:r w:rsidR="00283AEE" w:rsidRPr="00BA0298">
        <w:rPr>
          <w:rFonts w:asciiTheme="majorBidi" w:hAnsiTheme="majorBidi" w:cstheme="majorBidi"/>
          <w:color w:val="000000"/>
          <w:sz w:val="24"/>
          <w:lang w:val="en-GB"/>
        </w:rPr>
        <w:t xml:space="preserve">the prerequisite requirements </w:t>
      </w:r>
      <w:r w:rsidR="00283AEE">
        <w:rPr>
          <w:rFonts w:asciiTheme="majorBidi" w:hAnsiTheme="majorBidi" w:cstheme="majorBidi"/>
          <w:color w:val="000000"/>
          <w:sz w:val="24"/>
          <w:lang w:val="en-GB"/>
        </w:rPr>
        <w:t xml:space="preserve">and </w:t>
      </w:r>
      <w:r w:rsidR="00F00569">
        <w:rPr>
          <w:rFonts w:asciiTheme="majorBidi" w:eastAsiaTheme="minorHAnsi" w:hAnsiTheme="majorBidi" w:cstheme="majorBidi"/>
          <w:color w:val="000000"/>
          <w:sz w:val="24"/>
          <w:szCs w:val="24"/>
        </w:rPr>
        <w:t>the mechanism for</w:t>
      </w:r>
      <w:r w:rsidR="005E1673">
        <w:rPr>
          <w:rFonts w:asciiTheme="majorBidi" w:eastAsiaTheme="minorHAnsi" w:hAnsiTheme="majorBidi" w:cstheme="majorBidi"/>
          <w:color w:val="000000"/>
          <w:sz w:val="24"/>
          <w:szCs w:val="24"/>
        </w:rPr>
        <w:t xml:space="preserve"> establishing</w:t>
      </w:r>
      <w:r w:rsidR="0023465F">
        <w:rPr>
          <w:rFonts w:asciiTheme="majorBidi" w:eastAsiaTheme="minorHAnsi" w:hAnsiTheme="majorBidi" w:cstheme="majorBidi"/>
          <w:color w:val="000000"/>
          <w:sz w:val="24"/>
          <w:szCs w:val="24"/>
        </w:rPr>
        <w:t xml:space="preserve"> the arbitration tribunal</w:t>
      </w:r>
      <w:r w:rsidR="005E1673">
        <w:rPr>
          <w:rFonts w:asciiTheme="majorBidi" w:eastAsiaTheme="minorHAnsi" w:hAnsiTheme="majorBidi" w:cstheme="majorBidi"/>
          <w:color w:val="000000"/>
          <w:sz w:val="24"/>
          <w:szCs w:val="24"/>
        </w:rPr>
        <w:t>.</w:t>
      </w:r>
      <w:r w:rsidR="00BD694E">
        <w:rPr>
          <w:rFonts w:asciiTheme="majorBidi" w:eastAsiaTheme="minorHAnsi" w:hAnsiTheme="majorBidi" w:cstheme="majorBidi"/>
          <w:color w:val="000000"/>
          <w:sz w:val="24"/>
          <w:szCs w:val="24"/>
        </w:rPr>
        <w:t xml:space="preserve"> </w:t>
      </w:r>
    </w:p>
    <w:p w:rsidR="00BD694E" w:rsidRDefault="00BD694E" w:rsidP="00EA2D5C">
      <w:pPr>
        <w:jc w:val="lowKashida"/>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The </w:t>
      </w:r>
      <w:r w:rsidR="00B911CE">
        <w:rPr>
          <w:rFonts w:asciiTheme="majorBidi" w:eastAsiaTheme="minorHAnsi" w:hAnsiTheme="majorBidi" w:cstheme="majorBidi"/>
          <w:color w:val="000000"/>
          <w:sz w:val="24"/>
          <w:szCs w:val="24"/>
        </w:rPr>
        <w:t xml:space="preserve">second </w:t>
      </w:r>
      <w:r w:rsidR="0023465F">
        <w:rPr>
          <w:rFonts w:asciiTheme="majorBidi" w:eastAsiaTheme="minorHAnsi" w:hAnsiTheme="majorBidi" w:cstheme="majorBidi"/>
          <w:color w:val="000000"/>
          <w:sz w:val="24"/>
          <w:szCs w:val="24"/>
        </w:rPr>
        <w:t xml:space="preserve">consultants conducted series of meetings </w:t>
      </w:r>
      <w:r w:rsidR="00283AEE">
        <w:rPr>
          <w:rFonts w:asciiTheme="majorBidi" w:eastAsiaTheme="minorHAnsi" w:hAnsiTheme="majorBidi" w:cstheme="majorBidi"/>
          <w:color w:val="000000"/>
          <w:sz w:val="24"/>
          <w:szCs w:val="24"/>
        </w:rPr>
        <w:t xml:space="preserve">with </w:t>
      </w:r>
      <w:r>
        <w:rPr>
          <w:rFonts w:asciiTheme="majorBidi" w:eastAsiaTheme="minorHAnsi" w:hAnsiTheme="majorBidi" w:cstheme="majorBidi"/>
          <w:color w:val="000000"/>
          <w:sz w:val="24"/>
          <w:szCs w:val="24"/>
        </w:rPr>
        <w:t xml:space="preserve">the key staff </w:t>
      </w:r>
      <w:r w:rsidR="0023465F">
        <w:rPr>
          <w:rFonts w:asciiTheme="majorBidi" w:eastAsiaTheme="minorHAnsi" w:hAnsiTheme="majorBidi" w:cstheme="majorBidi"/>
          <w:color w:val="000000"/>
          <w:sz w:val="24"/>
          <w:szCs w:val="24"/>
        </w:rPr>
        <w:t xml:space="preserve">of relevant counterparts </w:t>
      </w:r>
      <w:r>
        <w:rPr>
          <w:rFonts w:asciiTheme="majorBidi" w:eastAsiaTheme="minorHAnsi" w:hAnsiTheme="majorBidi" w:cstheme="majorBidi"/>
          <w:color w:val="000000"/>
          <w:sz w:val="24"/>
          <w:szCs w:val="24"/>
        </w:rPr>
        <w:t xml:space="preserve">to identify the needs, </w:t>
      </w:r>
      <w:r w:rsidR="00EA2D5C">
        <w:rPr>
          <w:rFonts w:asciiTheme="majorBidi" w:eastAsiaTheme="minorHAnsi" w:hAnsiTheme="majorBidi" w:cstheme="majorBidi"/>
          <w:color w:val="000000"/>
          <w:sz w:val="24"/>
          <w:szCs w:val="24"/>
        </w:rPr>
        <w:t>he</w:t>
      </w:r>
      <w:r w:rsidR="0023465F">
        <w:rPr>
          <w:rFonts w:asciiTheme="majorBidi" w:eastAsiaTheme="minorHAnsi" w:hAnsiTheme="majorBidi" w:cstheme="majorBidi"/>
          <w:color w:val="000000"/>
          <w:sz w:val="24"/>
          <w:szCs w:val="24"/>
        </w:rPr>
        <w:t xml:space="preserve"> </w:t>
      </w:r>
      <w:r>
        <w:rPr>
          <w:rFonts w:asciiTheme="majorBidi" w:eastAsiaTheme="minorHAnsi" w:hAnsiTheme="majorBidi" w:cstheme="majorBidi"/>
          <w:color w:val="000000"/>
          <w:sz w:val="24"/>
          <w:szCs w:val="24"/>
        </w:rPr>
        <w:t xml:space="preserve">also visited </w:t>
      </w:r>
      <w:r w:rsidR="00A40C73">
        <w:rPr>
          <w:rFonts w:asciiTheme="majorBidi" w:eastAsiaTheme="minorHAnsi" w:hAnsiTheme="majorBidi" w:cstheme="majorBidi"/>
          <w:color w:val="000000"/>
          <w:sz w:val="24"/>
          <w:szCs w:val="24"/>
        </w:rPr>
        <w:t xml:space="preserve">Kurdistan </w:t>
      </w:r>
      <w:r w:rsidR="00625804">
        <w:rPr>
          <w:rFonts w:asciiTheme="majorBidi" w:eastAsiaTheme="minorHAnsi" w:hAnsiTheme="majorBidi" w:cstheme="majorBidi"/>
          <w:color w:val="000000"/>
          <w:sz w:val="24"/>
          <w:szCs w:val="24"/>
        </w:rPr>
        <w:t>Judicial Institute (</w:t>
      </w:r>
      <w:r w:rsidR="00A40C73">
        <w:rPr>
          <w:rFonts w:asciiTheme="majorBidi" w:eastAsiaTheme="minorHAnsi" w:hAnsiTheme="majorBidi" w:cstheme="majorBidi"/>
          <w:color w:val="000000"/>
          <w:sz w:val="24"/>
          <w:szCs w:val="24"/>
        </w:rPr>
        <w:t>K</w:t>
      </w:r>
      <w:r w:rsidR="00625804">
        <w:rPr>
          <w:rFonts w:asciiTheme="majorBidi" w:eastAsiaTheme="minorHAnsi" w:hAnsiTheme="majorBidi" w:cstheme="majorBidi"/>
          <w:color w:val="000000"/>
          <w:sz w:val="24"/>
          <w:szCs w:val="24"/>
        </w:rPr>
        <w:t>JI), the N</w:t>
      </w:r>
      <w:r>
        <w:rPr>
          <w:rFonts w:asciiTheme="majorBidi" w:eastAsiaTheme="minorHAnsi" w:hAnsiTheme="majorBidi" w:cstheme="majorBidi"/>
          <w:color w:val="000000"/>
          <w:sz w:val="24"/>
          <w:szCs w:val="24"/>
        </w:rPr>
        <w:t xml:space="preserve">ew Court Palace and the </w:t>
      </w:r>
      <w:r w:rsidRPr="006E7522">
        <w:rPr>
          <w:rFonts w:asciiTheme="majorBidi" w:eastAsiaTheme="minorHAnsi" w:hAnsiTheme="majorBidi" w:cstheme="majorBidi"/>
          <w:color w:val="000000"/>
          <w:sz w:val="24"/>
          <w:szCs w:val="24"/>
        </w:rPr>
        <w:t xml:space="preserve">Ministry of Justice </w:t>
      </w:r>
      <w:r>
        <w:rPr>
          <w:rFonts w:asciiTheme="majorBidi" w:eastAsiaTheme="minorHAnsi" w:hAnsiTheme="majorBidi" w:cstheme="majorBidi"/>
          <w:color w:val="000000"/>
          <w:sz w:val="24"/>
          <w:szCs w:val="24"/>
        </w:rPr>
        <w:t>(</w:t>
      </w:r>
      <w:proofErr w:type="spellStart"/>
      <w:r>
        <w:rPr>
          <w:rFonts w:asciiTheme="majorBidi" w:eastAsiaTheme="minorHAnsi" w:hAnsiTheme="majorBidi" w:cstheme="majorBidi"/>
          <w:color w:val="000000"/>
          <w:sz w:val="24"/>
          <w:szCs w:val="24"/>
        </w:rPr>
        <w:t>MoJ</w:t>
      </w:r>
      <w:proofErr w:type="spellEnd"/>
      <w:r>
        <w:rPr>
          <w:rFonts w:asciiTheme="majorBidi" w:eastAsiaTheme="minorHAnsi" w:hAnsiTheme="majorBidi" w:cstheme="majorBidi"/>
          <w:color w:val="000000"/>
          <w:sz w:val="24"/>
          <w:szCs w:val="24"/>
        </w:rPr>
        <w:t xml:space="preserve">) to assess the needs in terms of the required equipment and human resource for </w:t>
      </w:r>
      <w:r w:rsidR="00625804">
        <w:rPr>
          <w:rFonts w:asciiTheme="majorBidi" w:eastAsiaTheme="minorHAnsi" w:hAnsiTheme="majorBidi" w:cstheme="majorBidi"/>
          <w:color w:val="000000"/>
          <w:sz w:val="24"/>
          <w:szCs w:val="24"/>
        </w:rPr>
        <w:t>developing the</w:t>
      </w:r>
      <w:r w:rsidR="00A40C73">
        <w:rPr>
          <w:rFonts w:asciiTheme="majorBidi" w:eastAsiaTheme="minorHAnsi" w:hAnsiTheme="majorBidi" w:cstheme="majorBidi"/>
          <w:color w:val="000000"/>
          <w:sz w:val="24"/>
          <w:szCs w:val="24"/>
        </w:rPr>
        <w:t xml:space="preserve"> K</w:t>
      </w:r>
      <w:r w:rsidR="00625804">
        <w:rPr>
          <w:rFonts w:asciiTheme="majorBidi" w:eastAsiaTheme="minorHAnsi" w:hAnsiTheme="majorBidi" w:cstheme="majorBidi"/>
          <w:color w:val="000000"/>
          <w:sz w:val="24"/>
          <w:szCs w:val="24"/>
        </w:rPr>
        <w:t xml:space="preserve">JI, </w:t>
      </w:r>
      <w:r>
        <w:rPr>
          <w:rFonts w:asciiTheme="majorBidi" w:eastAsiaTheme="minorHAnsi" w:hAnsiTheme="majorBidi" w:cstheme="majorBidi"/>
          <w:color w:val="000000"/>
          <w:sz w:val="24"/>
          <w:szCs w:val="24"/>
        </w:rPr>
        <w:t xml:space="preserve">establishing an IT directorate and the CCMS for the Court Palace, as well as the legal database for </w:t>
      </w:r>
      <w:proofErr w:type="spellStart"/>
      <w:r>
        <w:rPr>
          <w:rFonts w:asciiTheme="majorBidi" w:eastAsiaTheme="minorHAnsi" w:hAnsiTheme="majorBidi" w:cstheme="majorBidi"/>
          <w:color w:val="000000"/>
          <w:sz w:val="24"/>
          <w:szCs w:val="24"/>
        </w:rPr>
        <w:t>MoJ</w:t>
      </w:r>
      <w:proofErr w:type="spellEnd"/>
      <w:r w:rsidR="00283AEE">
        <w:rPr>
          <w:rFonts w:asciiTheme="majorBidi" w:eastAsiaTheme="minorHAnsi" w:hAnsiTheme="majorBidi" w:cstheme="majorBidi"/>
          <w:color w:val="000000"/>
          <w:sz w:val="24"/>
          <w:szCs w:val="24"/>
        </w:rPr>
        <w:t>, so as to prepare strategic plans and action plans for achieving the project outputs.</w:t>
      </w:r>
    </w:p>
    <w:p w:rsidR="00BF44F6" w:rsidRDefault="00A651AF" w:rsidP="00A651AF">
      <w:pPr>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Despite the continues follow up meeting by UNDP’s senior management personnel with the Ministry of Planning for expediting the project approval and the release of cost sharing funds, the</w:t>
      </w:r>
      <w:r w:rsidR="009D2A65" w:rsidRPr="009D2A65">
        <w:rPr>
          <w:rFonts w:asciiTheme="majorBidi" w:eastAsiaTheme="minorHAnsi" w:hAnsiTheme="majorBidi" w:cstheme="majorBidi"/>
          <w:color w:val="000000"/>
          <w:sz w:val="24"/>
          <w:szCs w:val="24"/>
        </w:rPr>
        <w:t xml:space="preserve"> delay</w:t>
      </w:r>
      <w:r>
        <w:rPr>
          <w:rFonts w:asciiTheme="majorBidi" w:eastAsiaTheme="minorHAnsi" w:hAnsiTheme="majorBidi" w:cstheme="majorBidi"/>
          <w:color w:val="000000"/>
          <w:sz w:val="24"/>
          <w:szCs w:val="24"/>
        </w:rPr>
        <w:t xml:space="preserve"> of fund release </w:t>
      </w:r>
      <w:r w:rsidR="009D2A65" w:rsidRPr="009D2A65">
        <w:rPr>
          <w:rFonts w:asciiTheme="majorBidi" w:eastAsiaTheme="minorHAnsi" w:hAnsiTheme="majorBidi" w:cstheme="majorBidi"/>
          <w:color w:val="000000"/>
          <w:sz w:val="24"/>
          <w:szCs w:val="24"/>
        </w:rPr>
        <w:t>by KRG</w:t>
      </w:r>
      <w:r>
        <w:rPr>
          <w:rFonts w:asciiTheme="majorBidi" w:eastAsiaTheme="minorHAnsi" w:hAnsiTheme="majorBidi" w:cstheme="majorBidi"/>
          <w:color w:val="000000"/>
          <w:sz w:val="24"/>
          <w:szCs w:val="24"/>
        </w:rPr>
        <w:t xml:space="preserve"> remains the main challenge</w:t>
      </w:r>
      <w:r w:rsidR="009D2A65" w:rsidRPr="009D2A65">
        <w:rPr>
          <w:rFonts w:asciiTheme="majorBidi" w:eastAsiaTheme="minorHAnsi" w:hAnsiTheme="majorBidi" w:cstheme="majorBidi"/>
          <w:color w:val="000000"/>
          <w:sz w:val="24"/>
          <w:szCs w:val="24"/>
        </w:rPr>
        <w:t xml:space="preserve">, </w:t>
      </w:r>
      <w:r w:rsidR="00965E84">
        <w:rPr>
          <w:rFonts w:asciiTheme="majorBidi" w:eastAsiaTheme="minorHAnsi" w:hAnsiTheme="majorBidi" w:cstheme="majorBidi"/>
          <w:color w:val="000000"/>
          <w:sz w:val="24"/>
          <w:szCs w:val="24"/>
        </w:rPr>
        <w:t>which</w:t>
      </w:r>
      <w:r w:rsidR="009D2A65" w:rsidRPr="009D2A65">
        <w:rPr>
          <w:rFonts w:asciiTheme="majorBidi" w:eastAsiaTheme="minorHAnsi" w:hAnsiTheme="majorBidi" w:cstheme="majorBidi"/>
          <w:color w:val="000000"/>
          <w:sz w:val="24"/>
          <w:szCs w:val="24"/>
        </w:rPr>
        <w:t xml:space="preserve"> had significant impact on the project time line</w:t>
      </w:r>
      <w:r w:rsidR="00761071">
        <w:rPr>
          <w:rFonts w:asciiTheme="majorBidi" w:eastAsiaTheme="minorHAnsi" w:hAnsiTheme="majorBidi" w:cstheme="majorBidi"/>
          <w:color w:val="000000"/>
          <w:sz w:val="24"/>
          <w:szCs w:val="24"/>
        </w:rPr>
        <w:t>.</w:t>
      </w:r>
    </w:p>
    <w:p w:rsidR="00572EF6" w:rsidRDefault="00572EF6" w:rsidP="00A651AF">
      <w:pPr>
        <w:jc w:val="both"/>
        <w:rPr>
          <w:rFonts w:asciiTheme="majorBidi" w:eastAsiaTheme="minorHAnsi" w:hAnsiTheme="majorBidi" w:cstheme="majorBidi"/>
          <w:color w:val="000000"/>
          <w:sz w:val="24"/>
          <w:szCs w:val="24"/>
        </w:rPr>
      </w:pPr>
    </w:p>
    <w:p w:rsidR="002A06AF" w:rsidRPr="00FF12EA" w:rsidRDefault="00B60072" w:rsidP="00864063">
      <w:pPr>
        <w:pStyle w:val="Heading1"/>
        <w:rPr>
          <w:rFonts w:asciiTheme="majorBidi" w:hAnsiTheme="majorBidi" w:cstheme="majorBidi"/>
          <w:sz w:val="32"/>
          <w:szCs w:val="32"/>
        </w:rPr>
      </w:pPr>
      <w:bookmarkStart w:id="10" w:name="_Toc364344958"/>
      <w:r w:rsidRPr="00FF12EA">
        <w:rPr>
          <w:rFonts w:asciiTheme="majorBidi" w:hAnsiTheme="majorBidi" w:cstheme="majorBidi"/>
          <w:sz w:val="32"/>
          <w:szCs w:val="32"/>
        </w:rPr>
        <w:lastRenderedPageBreak/>
        <w:t xml:space="preserve">2.0 </w:t>
      </w:r>
      <w:r w:rsidR="002A06AF" w:rsidRPr="00FF12EA">
        <w:rPr>
          <w:rFonts w:asciiTheme="majorBidi" w:hAnsiTheme="majorBidi" w:cstheme="majorBidi"/>
          <w:sz w:val="32"/>
          <w:szCs w:val="32"/>
        </w:rPr>
        <w:t>Context</w:t>
      </w:r>
      <w:bookmarkEnd w:id="10"/>
      <w:r w:rsidR="00256F1B" w:rsidRPr="00FF12EA">
        <w:rPr>
          <w:rFonts w:asciiTheme="majorBidi" w:hAnsiTheme="majorBidi" w:cstheme="majorBidi"/>
          <w:sz w:val="32"/>
          <w:szCs w:val="32"/>
        </w:rPr>
        <w:t xml:space="preserve"> </w:t>
      </w:r>
    </w:p>
    <w:p w:rsidR="00367748" w:rsidRDefault="00367748" w:rsidP="00DB5AC1">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Pr>
          <w:rFonts w:asciiTheme="majorBidi" w:eastAsiaTheme="minorHAnsi" w:hAnsiTheme="majorBidi" w:cstheme="majorBidi"/>
          <w:color w:val="000000"/>
          <w:sz w:val="24"/>
          <w:lang w:val="en-US"/>
        </w:rPr>
        <w:t>This project was initiated upon a request by KRG prime minister during his meeting with UNDP’s country director in November 2012</w:t>
      </w:r>
    </w:p>
    <w:p w:rsidR="00F370AB" w:rsidRPr="00065E22" w:rsidRDefault="00F370AB" w:rsidP="00F370AB">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065E22">
        <w:rPr>
          <w:rFonts w:asciiTheme="majorBidi" w:eastAsiaTheme="minorHAnsi" w:hAnsiTheme="majorBidi" w:cstheme="majorBidi"/>
          <w:color w:val="000000"/>
          <w:sz w:val="24"/>
          <w:lang w:val="en-US"/>
        </w:rPr>
        <w:t xml:space="preserve">KRG is moving towards market economy and </w:t>
      </w:r>
      <w:r w:rsidR="003625E8" w:rsidRPr="00065E22">
        <w:rPr>
          <w:rFonts w:asciiTheme="majorBidi" w:eastAsiaTheme="minorHAnsi" w:hAnsiTheme="majorBidi" w:cstheme="majorBidi"/>
          <w:color w:val="000000"/>
          <w:sz w:val="24"/>
          <w:lang w:val="en-US"/>
        </w:rPr>
        <w:t>seeking to</w:t>
      </w:r>
      <w:r w:rsidRPr="00065E22">
        <w:rPr>
          <w:rFonts w:asciiTheme="majorBidi" w:eastAsiaTheme="minorHAnsi" w:hAnsiTheme="majorBidi" w:cstheme="majorBidi"/>
          <w:color w:val="000000"/>
          <w:sz w:val="24"/>
          <w:lang w:val="en-US"/>
        </w:rPr>
        <w:t xml:space="preserve"> encourage private and foreign investments in KR-I. </w:t>
      </w:r>
      <w:r w:rsidR="00F96A1E" w:rsidRPr="00065E22">
        <w:rPr>
          <w:rFonts w:asciiTheme="majorBidi" w:eastAsiaTheme="minorHAnsi" w:hAnsiTheme="majorBidi" w:cstheme="majorBidi"/>
          <w:color w:val="000000"/>
          <w:sz w:val="24"/>
          <w:lang w:val="en-US"/>
        </w:rPr>
        <w:t>The</w:t>
      </w:r>
      <w:r w:rsidRPr="00065E22">
        <w:rPr>
          <w:rFonts w:asciiTheme="majorBidi" w:eastAsiaTheme="minorHAnsi" w:hAnsiTheme="majorBidi" w:cstheme="majorBidi"/>
          <w:color w:val="000000"/>
          <w:sz w:val="24"/>
          <w:lang w:val="en-US"/>
        </w:rPr>
        <w:t xml:space="preserve"> KRG passed and ratified the Investment Law offering foreign investors various incentives to invest in the Kurdistan region, however capacity and familiarity with commercial issues particularly within an international business context remains weak among relevant institutions in KRG.  Similarly, potential training and learning opportunities for the judicial sector is still underdeveloped particularly in investment/arbitration laws.   In order to assure that the judicial sector is capable of winning the confidence of investors and/or businesses, significant training and orientation on the various treaties, laws, mechanisms and procedures necessary to maintain active and efficient arbitration and commercial litigation systems.</w:t>
      </w:r>
    </w:p>
    <w:p w:rsidR="003625E8" w:rsidRPr="00065E22" w:rsidRDefault="003625E8" w:rsidP="003625E8">
      <w:pPr>
        <w:spacing w:after="120"/>
        <w:jc w:val="both"/>
        <w:rPr>
          <w:rFonts w:asciiTheme="majorBidi" w:eastAsiaTheme="minorHAnsi" w:hAnsiTheme="majorBidi" w:cstheme="majorBidi"/>
          <w:color w:val="000000"/>
          <w:sz w:val="24"/>
          <w:szCs w:val="24"/>
        </w:rPr>
      </w:pPr>
      <w:r w:rsidRPr="00065E22">
        <w:rPr>
          <w:rFonts w:asciiTheme="majorBidi" w:eastAsiaTheme="minorHAnsi" w:hAnsiTheme="majorBidi" w:cstheme="majorBidi"/>
          <w:color w:val="000000"/>
          <w:sz w:val="24"/>
          <w:szCs w:val="24"/>
        </w:rPr>
        <w:t xml:space="preserve">The judiciary sector in KRG is also suffering from lack of human resource capacity to manage the responsibility of its citizens, particularly with regards to court personnel and judges.  Following 1990, judges from the Kurdistan region were no longer able to attend or study at the Judicial Training Institute (JTI) in Baghdad having a disastrous effect on both the number and capacity of the judges entering service in Kurdistan.  As a consequence, the number of Judges in Kurdistan courts is low. </w:t>
      </w:r>
    </w:p>
    <w:p w:rsidR="00F96A1E" w:rsidRPr="00065E22" w:rsidRDefault="00F96A1E" w:rsidP="00F96A1E">
      <w:pPr>
        <w:spacing w:after="120"/>
        <w:jc w:val="both"/>
        <w:rPr>
          <w:rFonts w:asciiTheme="majorBidi" w:eastAsiaTheme="minorHAnsi" w:hAnsiTheme="majorBidi" w:cstheme="majorBidi"/>
          <w:color w:val="000000"/>
          <w:sz w:val="24"/>
          <w:szCs w:val="24"/>
        </w:rPr>
      </w:pPr>
      <w:r w:rsidRPr="00065E22">
        <w:rPr>
          <w:rFonts w:asciiTheme="majorBidi" w:eastAsiaTheme="minorHAnsi" w:hAnsiTheme="majorBidi" w:cstheme="majorBidi"/>
          <w:color w:val="000000"/>
          <w:sz w:val="24"/>
          <w:szCs w:val="24"/>
        </w:rPr>
        <w:t xml:space="preserve">Therefore, </w:t>
      </w:r>
      <w:r w:rsidR="003625E8" w:rsidRPr="00065E22">
        <w:rPr>
          <w:rFonts w:asciiTheme="majorBidi" w:eastAsiaTheme="minorHAnsi" w:hAnsiTheme="majorBidi" w:cstheme="majorBidi"/>
          <w:color w:val="000000"/>
          <w:sz w:val="24"/>
          <w:szCs w:val="24"/>
        </w:rPr>
        <w:t>the</w:t>
      </w:r>
      <w:r w:rsidR="00F370AB" w:rsidRPr="00065E22">
        <w:rPr>
          <w:rFonts w:asciiTheme="majorBidi" w:eastAsiaTheme="minorHAnsi" w:hAnsiTheme="majorBidi" w:cstheme="majorBidi"/>
          <w:color w:val="000000"/>
          <w:sz w:val="24"/>
          <w:szCs w:val="24"/>
        </w:rPr>
        <w:t xml:space="preserve"> shortage of key judicial personnel, including judges and prosecutors is a significant </w:t>
      </w:r>
      <w:r w:rsidRPr="00065E22">
        <w:rPr>
          <w:rFonts w:asciiTheme="majorBidi" w:eastAsiaTheme="minorHAnsi" w:hAnsiTheme="majorBidi" w:cstheme="majorBidi"/>
          <w:color w:val="000000"/>
          <w:sz w:val="24"/>
          <w:szCs w:val="24"/>
        </w:rPr>
        <w:t>issue; as such there is urgent need to support the newly established Judicial Institute in Erbil, in administration and curriculum development.</w:t>
      </w:r>
    </w:p>
    <w:p w:rsidR="00F370AB" w:rsidRPr="00065E22" w:rsidRDefault="00DC5305" w:rsidP="00DC5305">
      <w:pPr>
        <w:spacing w:after="120"/>
        <w:jc w:val="both"/>
        <w:rPr>
          <w:rFonts w:asciiTheme="majorBidi" w:eastAsiaTheme="minorHAnsi" w:hAnsiTheme="majorBidi" w:cstheme="majorBidi"/>
          <w:color w:val="000000"/>
          <w:sz w:val="24"/>
          <w:szCs w:val="24"/>
        </w:rPr>
      </w:pPr>
      <w:r w:rsidRPr="00065E22">
        <w:rPr>
          <w:rFonts w:asciiTheme="majorBidi" w:eastAsiaTheme="minorHAnsi" w:hAnsiTheme="majorBidi" w:cstheme="majorBidi"/>
          <w:color w:val="000000"/>
          <w:sz w:val="24"/>
          <w:szCs w:val="24"/>
        </w:rPr>
        <w:t xml:space="preserve">Since 2009, UNDP implemented a successful program on the Rule of Law and access to Justice in KR, the main component of this program was Erbil pilot court which included capacity building for judges, and public prosecutors, court case management system, legal research unit and </w:t>
      </w:r>
      <w:r w:rsidR="00504DB7">
        <w:rPr>
          <w:rFonts w:asciiTheme="majorBidi" w:eastAsiaTheme="minorHAnsi" w:hAnsiTheme="majorBidi" w:cstheme="majorBidi"/>
          <w:color w:val="000000"/>
          <w:sz w:val="24"/>
          <w:szCs w:val="24"/>
        </w:rPr>
        <w:t xml:space="preserve">study </w:t>
      </w:r>
      <w:r w:rsidRPr="00065E22">
        <w:rPr>
          <w:rFonts w:asciiTheme="majorBidi" w:eastAsiaTheme="minorHAnsi" w:hAnsiTheme="majorBidi" w:cstheme="majorBidi"/>
          <w:color w:val="000000"/>
          <w:sz w:val="24"/>
          <w:szCs w:val="24"/>
        </w:rPr>
        <w:t xml:space="preserve">tour visit to Dubai Courts, in addition to the legal help desk, therefore UNDP can build on the previous support it has provided to the justice sector.  </w:t>
      </w:r>
      <w:r w:rsidR="00F370AB" w:rsidRPr="00065E22">
        <w:rPr>
          <w:rFonts w:asciiTheme="majorBidi" w:eastAsiaTheme="minorHAnsi" w:hAnsiTheme="majorBidi" w:cstheme="majorBidi"/>
          <w:color w:val="000000"/>
          <w:sz w:val="24"/>
          <w:szCs w:val="24"/>
        </w:rPr>
        <w:t xml:space="preserve"> </w:t>
      </w:r>
    </w:p>
    <w:p w:rsidR="00F96A1E" w:rsidRPr="00065E22" w:rsidRDefault="00F96A1E" w:rsidP="00F21712">
      <w:pPr>
        <w:spacing w:after="120"/>
        <w:rPr>
          <w:rFonts w:asciiTheme="majorBidi" w:eastAsiaTheme="minorHAnsi" w:hAnsiTheme="majorBidi" w:cstheme="majorBidi"/>
          <w:color w:val="000000"/>
          <w:sz w:val="24"/>
          <w:szCs w:val="24"/>
        </w:rPr>
      </w:pPr>
      <w:r w:rsidRPr="00065E22">
        <w:rPr>
          <w:rFonts w:asciiTheme="majorBidi" w:eastAsiaTheme="minorHAnsi" w:hAnsiTheme="majorBidi" w:cstheme="majorBidi"/>
          <w:color w:val="000000"/>
          <w:sz w:val="24"/>
          <w:szCs w:val="24"/>
        </w:rPr>
        <w:t xml:space="preserve">A new court palace is inaugurated recently in Erbil, </w:t>
      </w:r>
      <w:r w:rsidR="00E41950" w:rsidRPr="00065E22">
        <w:rPr>
          <w:rFonts w:asciiTheme="majorBidi" w:eastAsiaTheme="minorHAnsi" w:hAnsiTheme="majorBidi" w:cstheme="majorBidi"/>
          <w:color w:val="000000"/>
          <w:sz w:val="24"/>
          <w:szCs w:val="24"/>
        </w:rPr>
        <w:t>it requires</w:t>
      </w:r>
      <w:r w:rsidRPr="00065E22">
        <w:rPr>
          <w:rFonts w:asciiTheme="majorBidi" w:eastAsiaTheme="minorHAnsi" w:hAnsiTheme="majorBidi" w:cstheme="majorBidi"/>
          <w:color w:val="000000"/>
          <w:sz w:val="24"/>
          <w:szCs w:val="24"/>
        </w:rPr>
        <w:t xml:space="preserve"> support in court automation and case management system, and the previous support to Erbil pilot court needs to be extended to other courts that are accommodated in the </w:t>
      </w:r>
      <w:r w:rsidR="00F21712">
        <w:rPr>
          <w:rFonts w:asciiTheme="majorBidi" w:eastAsiaTheme="minorHAnsi" w:hAnsiTheme="majorBidi" w:cstheme="majorBidi"/>
          <w:color w:val="000000"/>
          <w:sz w:val="24"/>
          <w:szCs w:val="24"/>
        </w:rPr>
        <w:t>N</w:t>
      </w:r>
      <w:r w:rsidRPr="00065E22">
        <w:rPr>
          <w:rFonts w:asciiTheme="majorBidi" w:eastAsiaTheme="minorHAnsi" w:hAnsiTheme="majorBidi" w:cstheme="majorBidi"/>
          <w:color w:val="000000"/>
          <w:sz w:val="24"/>
          <w:szCs w:val="24"/>
        </w:rPr>
        <w:t xml:space="preserve">ew </w:t>
      </w:r>
      <w:r w:rsidR="00F21712">
        <w:rPr>
          <w:rFonts w:asciiTheme="majorBidi" w:eastAsiaTheme="minorHAnsi" w:hAnsiTheme="majorBidi" w:cstheme="majorBidi"/>
          <w:color w:val="000000"/>
          <w:sz w:val="24"/>
          <w:szCs w:val="24"/>
        </w:rPr>
        <w:t>C</w:t>
      </w:r>
      <w:r w:rsidRPr="00065E22">
        <w:rPr>
          <w:rFonts w:asciiTheme="majorBidi" w:eastAsiaTheme="minorHAnsi" w:hAnsiTheme="majorBidi" w:cstheme="majorBidi"/>
          <w:color w:val="000000"/>
          <w:sz w:val="24"/>
          <w:szCs w:val="24"/>
        </w:rPr>
        <w:t>ourt</w:t>
      </w:r>
      <w:r w:rsidR="00F21712">
        <w:rPr>
          <w:rFonts w:asciiTheme="majorBidi" w:eastAsiaTheme="minorHAnsi" w:hAnsiTheme="majorBidi" w:cstheme="majorBidi"/>
          <w:color w:val="000000"/>
          <w:sz w:val="24"/>
          <w:szCs w:val="24"/>
        </w:rPr>
        <w:t xml:space="preserve"> P</w:t>
      </w:r>
      <w:r w:rsidRPr="00065E22">
        <w:rPr>
          <w:rFonts w:asciiTheme="majorBidi" w:eastAsiaTheme="minorHAnsi" w:hAnsiTheme="majorBidi" w:cstheme="majorBidi"/>
          <w:color w:val="000000"/>
          <w:sz w:val="24"/>
          <w:szCs w:val="24"/>
        </w:rPr>
        <w:t xml:space="preserve">alace.  </w:t>
      </w:r>
    </w:p>
    <w:p w:rsidR="00DB5AC1" w:rsidRPr="00DB5AC1" w:rsidRDefault="00DB5AC1" w:rsidP="00DB5AC1">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DB5AC1">
        <w:rPr>
          <w:rFonts w:asciiTheme="majorBidi" w:eastAsiaTheme="minorHAnsi" w:hAnsiTheme="majorBidi" w:cstheme="majorBidi"/>
          <w:color w:val="000000"/>
          <w:sz w:val="24"/>
          <w:lang w:val="en-US"/>
        </w:rPr>
        <w:t xml:space="preserve">KRG prioritized Rule of Law as key policy priority for enhancing the government performance and honesty. The fourth pillar of the KRG 2020 Vision is “putting a government that works to the people”.  The Vision identifies that in order for KRG to become an effective, transparent, trusted, and honest government, it must improve Rule of Law and </w:t>
      </w:r>
      <w:r w:rsidR="006B2775" w:rsidRPr="00DB5AC1">
        <w:rPr>
          <w:rFonts w:asciiTheme="majorBidi" w:eastAsiaTheme="minorHAnsi" w:hAnsiTheme="majorBidi" w:cstheme="majorBidi"/>
          <w:color w:val="000000"/>
          <w:sz w:val="24"/>
          <w:lang w:val="en-US"/>
        </w:rPr>
        <w:t>ensures</w:t>
      </w:r>
      <w:r w:rsidRPr="00DB5AC1">
        <w:rPr>
          <w:rFonts w:asciiTheme="majorBidi" w:eastAsiaTheme="minorHAnsi" w:hAnsiTheme="majorBidi" w:cstheme="majorBidi"/>
          <w:color w:val="000000"/>
          <w:sz w:val="24"/>
          <w:lang w:val="en-US"/>
        </w:rPr>
        <w:t xml:space="preserve"> a professional and autonomous judicial system through which it will fight corruption and must enhance access to justice and thus build the confidence of the public. </w:t>
      </w:r>
    </w:p>
    <w:p w:rsidR="00DB5AC1" w:rsidRPr="00DB5AC1" w:rsidRDefault="00DB5AC1" w:rsidP="00B903F3">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DB5AC1">
        <w:rPr>
          <w:rFonts w:asciiTheme="majorBidi" w:eastAsiaTheme="minorHAnsi" w:hAnsiTheme="majorBidi" w:cstheme="majorBidi"/>
          <w:color w:val="000000"/>
          <w:sz w:val="24"/>
          <w:lang w:val="en-US"/>
        </w:rPr>
        <w:t xml:space="preserve">Strengthening the rule of law and enhancing access to justice mechanisms in a broad and participatory matter are two essential components for institutional, economic and social recovery and will prove sustainable when trust and confidence is enhanced in the justice sector in KR-I. The KRG Government is committed to increasing trust and confidence and </w:t>
      </w:r>
      <w:r w:rsidRPr="00DB5AC1">
        <w:rPr>
          <w:rFonts w:asciiTheme="majorBidi" w:eastAsiaTheme="minorHAnsi" w:hAnsiTheme="majorBidi" w:cstheme="majorBidi"/>
          <w:color w:val="000000"/>
          <w:sz w:val="24"/>
          <w:lang w:val="en-US"/>
        </w:rPr>
        <w:lastRenderedPageBreak/>
        <w:t xml:space="preserve">the efficiency of the justice system as well as building towards judicial independence.  This project aims through, working on several levels (policy, institutional and grassroots) as well mainstreaming gender components, to </w:t>
      </w:r>
      <w:proofErr w:type="spellStart"/>
      <w:r w:rsidRPr="00DB5AC1">
        <w:rPr>
          <w:rFonts w:asciiTheme="majorBidi" w:eastAsiaTheme="minorHAnsi" w:hAnsiTheme="majorBidi" w:cstheme="majorBidi"/>
          <w:color w:val="000000"/>
          <w:sz w:val="24"/>
          <w:lang w:val="en-US"/>
        </w:rPr>
        <w:t>programme</w:t>
      </w:r>
      <w:proofErr w:type="spellEnd"/>
      <w:r w:rsidRPr="00DB5AC1">
        <w:rPr>
          <w:rFonts w:asciiTheme="majorBidi" w:eastAsiaTheme="minorHAnsi" w:hAnsiTheme="majorBidi" w:cstheme="majorBidi"/>
          <w:color w:val="000000"/>
          <w:sz w:val="24"/>
          <w:lang w:val="en-US"/>
        </w:rPr>
        <w:t xml:space="preserve"> holistically to ensure that relevant partners are able to better provide quality service to its citizens; be more responsive, and efficient in its capacity as well as able to meet the functions and challenges of development in the K</w:t>
      </w:r>
      <w:r w:rsidR="00B903F3">
        <w:rPr>
          <w:rFonts w:asciiTheme="majorBidi" w:eastAsiaTheme="minorHAnsi" w:hAnsiTheme="majorBidi" w:cstheme="majorBidi"/>
          <w:color w:val="000000"/>
          <w:sz w:val="24"/>
          <w:lang w:val="en-US"/>
        </w:rPr>
        <w:t>R</w:t>
      </w:r>
      <w:r w:rsidRPr="00DB5AC1">
        <w:rPr>
          <w:rFonts w:asciiTheme="majorBidi" w:eastAsiaTheme="minorHAnsi" w:hAnsiTheme="majorBidi" w:cstheme="majorBidi"/>
          <w:color w:val="000000"/>
          <w:sz w:val="24"/>
          <w:lang w:val="en-US"/>
        </w:rPr>
        <w:t>.</w:t>
      </w:r>
    </w:p>
    <w:p w:rsidR="00E5282F" w:rsidRPr="00E5282F" w:rsidRDefault="002A06AF" w:rsidP="007F7EF3">
      <w:pPr>
        <w:jc w:val="both"/>
        <w:rPr>
          <w:rFonts w:asciiTheme="majorBidi" w:eastAsiaTheme="minorHAnsi" w:hAnsiTheme="majorBidi" w:cstheme="majorBidi"/>
          <w:color w:val="000000"/>
          <w:sz w:val="24"/>
          <w:szCs w:val="24"/>
        </w:rPr>
      </w:pPr>
      <w:r w:rsidRPr="00B903F3">
        <w:rPr>
          <w:rFonts w:asciiTheme="majorBidi" w:eastAsiaTheme="minorHAnsi" w:hAnsiTheme="majorBidi" w:cstheme="majorBidi"/>
          <w:color w:val="000000"/>
          <w:sz w:val="24"/>
          <w:szCs w:val="24"/>
          <w:u w:val="single"/>
        </w:rPr>
        <w:t>Intended objective</w:t>
      </w:r>
      <w:r w:rsidR="00754692" w:rsidRPr="00B903F3">
        <w:rPr>
          <w:rFonts w:asciiTheme="majorBidi" w:eastAsiaTheme="minorHAnsi" w:hAnsiTheme="majorBidi" w:cstheme="majorBidi"/>
          <w:color w:val="000000"/>
          <w:sz w:val="24"/>
          <w:szCs w:val="24"/>
          <w:u w:val="single"/>
        </w:rPr>
        <w:t>:</w:t>
      </w:r>
      <w:r w:rsidR="00DC42E7" w:rsidRPr="00B903F3">
        <w:rPr>
          <w:rFonts w:asciiTheme="majorBidi" w:eastAsiaTheme="minorHAnsi" w:hAnsiTheme="majorBidi" w:cstheme="majorBidi"/>
          <w:color w:val="000000"/>
          <w:sz w:val="24"/>
          <w:szCs w:val="24"/>
        </w:rPr>
        <w:t xml:space="preserve"> </w:t>
      </w:r>
      <w:r w:rsidR="00E5282F" w:rsidRPr="00E5282F">
        <w:rPr>
          <w:rFonts w:asciiTheme="majorBidi" w:eastAsiaTheme="minorHAnsi" w:hAnsiTheme="majorBidi" w:cstheme="majorBidi"/>
          <w:color w:val="000000"/>
          <w:sz w:val="24"/>
          <w:szCs w:val="24"/>
        </w:rPr>
        <w:t xml:space="preserve">The project will target capacity development for the justice sector as well as enhancing citizen-government interface to ensure an efficient and responsive court and legal system. The project will focus on two axes; Enhancing the delivery of Justice through support for institutional development and court administration and enhancing access to justice through legal aid and legal empowerment. </w:t>
      </w:r>
    </w:p>
    <w:p w:rsidR="00E5282F" w:rsidRPr="00E5282F" w:rsidRDefault="00E5282F" w:rsidP="00DC42E7">
      <w:pPr>
        <w:jc w:val="both"/>
        <w:rPr>
          <w:rFonts w:asciiTheme="minorHAnsi" w:eastAsia="Calibri" w:hAnsiTheme="minorHAnsi"/>
          <w:iCs/>
        </w:rPr>
      </w:pPr>
    </w:p>
    <w:p w:rsidR="002A06AF" w:rsidRPr="00BB0ED3" w:rsidRDefault="002A06AF" w:rsidP="00E202B1">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Intended beneficiaries</w:t>
      </w:r>
      <w:r w:rsidR="00754692" w:rsidRPr="00D14DC1">
        <w:rPr>
          <w:rFonts w:asciiTheme="majorBidi" w:eastAsiaTheme="minorHAnsi" w:hAnsiTheme="majorBidi" w:cstheme="majorBidi"/>
          <w:color w:val="000000"/>
          <w:sz w:val="24"/>
          <w:szCs w:val="24"/>
          <w:u w:val="single"/>
        </w:rPr>
        <w:t>:</w:t>
      </w:r>
      <w:r w:rsidR="00D07473">
        <w:rPr>
          <w:rFonts w:asciiTheme="majorBidi" w:eastAsiaTheme="minorHAnsi" w:hAnsiTheme="majorBidi" w:cstheme="majorBidi"/>
          <w:color w:val="000000"/>
          <w:sz w:val="24"/>
          <w:szCs w:val="24"/>
        </w:rPr>
        <w:t xml:space="preserve"> </w:t>
      </w:r>
      <w:r w:rsidR="00E202B1" w:rsidRPr="00E202B1">
        <w:rPr>
          <w:rFonts w:asciiTheme="majorBidi" w:eastAsiaTheme="minorHAnsi" w:hAnsiTheme="majorBidi" w:cstheme="majorBidi"/>
          <w:color w:val="000000"/>
          <w:sz w:val="24"/>
          <w:szCs w:val="24"/>
        </w:rPr>
        <w:t xml:space="preserve">The direct beneficiaries of this project will be the citizens of Kurdistan region of </w:t>
      </w:r>
      <w:r w:rsidR="00643DE4" w:rsidRPr="00E202B1">
        <w:rPr>
          <w:rFonts w:asciiTheme="majorBidi" w:eastAsiaTheme="minorHAnsi" w:hAnsiTheme="majorBidi" w:cstheme="majorBidi"/>
          <w:color w:val="000000"/>
          <w:sz w:val="24"/>
          <w:szCs w:val="24"/>
        </w:rPr>
        <w:t>Iraq and</w:t>
      </w:r>
      <w:r w:rsidR="00E202B1" w:rsidRPr="00E202B1">
        <w:rPr>
          <w:rFonts w:asciiTheme="majorBidi" w:eastAsiaTheme="minorHAnsi" w:hAnsiTheme="majorBidi" w:cstheme="majorBidi"/>
          <w:color w:val="000000"/>
          <w:sz w:val="24"/>
          <w:szCs w:val="24"/>
        </w:rPr>
        <w:t xml:space="preserve"> justice sector institutions in KR-I; the Ministry of Justice, the Kurdistan Judicial Council, Judges and staff at the Judicial Training Institutions, the Bar Association, Judge's Union and NGOs working on human rights and access to justice issues as well as the Investment Board</w:t>
      </w:r>
    </w:p>
    <w:p w:rsidR="002A06AF" w:rsidRPr="00BB0ED3" w:rsidRDefault="002A06AF" w:rsidP="002A06AF">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Main project stakeholders</w:t>
      </w:r>
      <w:r w:rsidR="00754692" w:rsidRPr="00BB0ED3">
        <w:rPr>
          <w:rFonts w:asciiTheme="majorBidi" w:eastAsiaTheme="minorHAnsi" w:hAnsiTheme="majorBidi" w:cstheme="majorBidi"/>
          <w:color w:val="000000"/>
          <w:sz w:val="24"/>
          <w:szCs w:val="24"/>
        </w:rPr>
        <w:t>:</w:t>
      </w:r>
      <w:r w:rsidR="00DC42E7" w:rsidRPr="00BB0ED3">
        <w:rPr>
          <w:rFonts w:asciiTheme="majorBidi" w:eastAsiaTheme="minorHAnsi" w:hAnsiTheme="majorBidi" w:cstheme="majorBidi"/>
          <w:color w:val="000000"/>
          <w:sz w:val="24"/>
          <w:szCs w:val="24"/>
        </w:rPr>
        <w:t xml:space="preserve"> UNDP CO</w:t>
      </w:r>
      <w:r w:rsidR="007E72C0">
        <w:rPr>
          <w:rFonts w:asciiTheme="majorBidi" w:eastAsiaTheme="minorHAnsi" w:hAnsiTheme="majorBidi" w:cstheme="majorBidi"/>
          <w:color w:val="000000"/>
          <w:sz w:val="24"/>
          <w:szCs w:val="24"/>
        </w:rPr>
        <w:t xml:space="preserve">, and KRG </w:t>
      </w:r>
    </w:p>
    <w:p w:rsidR="002A06AF" w:rsidRPr="00BB0ED3" w:rsidRDefault="002A06AF" w:rsidP="002A06AF">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Implementing arrangements</w:t>
      </w:r>
      <w:r w:rsidR="00754692" w:rsidRPr="00BB0ED3">
        <w:rPr>
          <w:rFonts w:asciiTheme="majorBidi" w:eastAsiaTheme="minorHAnsi" w:hAnsiTheme="majorBidi" w:cstheme="majorBidi"/>
          <w:color w:val="000000"/>
          <w:sz w:val="24"/>
          <w:szCs w:val="24"/>
        </w:rPr>
        <w:t>:</w:t>
      </w:r>
      <w:r w:rsidR="00DC42E7" w:rsidRPr="00BB0ED3">
        <w:rPr>
          <w:rFonts w:asciiTheme="majorBidi" w:eastAsiaTheme="minorHAnsi" w:hAnsiTheme="majorBidi" w:cstheme="majorBidi"/>
          <w:color w:val="000000"/>
          <w:sz w:val="24"/>
          <w:szCs w:val="24"/>
        </w:rPr>
        <w:t xml:space="preserve"> DIM</w:t>
      </w:r>
    </w:p>
    <w:p w:rsidR="00861F56" w:rsidRPr="00BB0ED3" w:rsidRDefault="002442B8" w:rsidP="002A06AF">
      <w:pPr>
        <w:jc w:val="both"/>
        <w:rPr>
          <w:rFonts w:asciiTheme="majorBidi" w:eastAsiaTheme="minorHAnsi" w:hAnsiTheme="majorBidi" w:cstheme="majorBidi"/>
          <w:color w:val="000000"/>
          <w:sz w:val="24"/>
          <w:szCs w:val="24"/>
        </w:rPr>
      </w:pPr>
      <w:r w:rsidRPr="00BB0ED3">
        <w:rPr>
          <w:rFonts w:asciiTheme="majorBidi" w:eastAsiaTheme="minorHAnsi" w:hAnsiTheme="majorBidi" w:cstheme="majorBidi"/>
          <w:color w:val="000000"/>
          <w:sz w:val="24"/>
          <w:szCs w:val="24"/>
        </w:rPr>
        <w:t>Reference to key documents</w:t>
      </w:r>
    </w:p>
    <w:p w:rsidR="00861F56" w:rsidRPr="00BB0ED3" w:rsidRDefault="00861F56" w:rsidP="00E40770">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UNDAF</w:t>
      </w:r>
      <w:r w:rsidR="002442B8" w:rsidRPr="00D14DC1">
        <w:rPr>
          <w:rFonts w:asciiTheme="majorBidi" w:eastAsiaTheme="minorHAnsi" w:hAnsiTheme="majorBidi" w:cstheme="majorBidi"/>
          <w:color w:val="000000"/>
          <w:sz w:val="24"/>
          <w:szCs w:val="24"/>
          <w:u w:val="single"/>
        </w:rPr>
        <w:t>:</w:t>
      </w:r>
      <w:r w:rsidR="002442B8" w:rsidRPr="00BB0ED3">
        <w:rPr>
          <w:rFonts w:asciiTheme="majorBidi" w:eastAsiaTheme="minorHAnsi" w:hAnsiTheme="majorBidi" w:cstheme="majorBidi"/>
          <w:color w:val="000000"/>
          <w:sz w:val="24"/>
          <w:szCs w:val="24"/>
        </w:rPr>
        <w:t xml:space="preserve"> UNDAF Priority 1: Improved Governance, including the protection of human rights</w:t>
      </w:r>
      <w:r w:rsidR="00E40770" w:rsidRPr="00BB0ED3">
        <w:rPr>
          <w:rFonts w:asciiTheme="majorBidi" w:eastAsiaTheme="minorHAnsi" w:hAnsiTheme="majorBidi" w:cstheme="majorBidi"/>
          <w:color w:val="000000"/>
          <w:sz w:val="24"/>
          <w:szCs w:val="24"/>
        </w:rPr>
        <w:t>.</w:t>
      </w:r>
      <w:r w:rsidR="002442B8" w:rsidRPr="00BB0ED3">
        <w:rPr>
          <w:rFonts w:asciiTheme="majorBidi" w:eastAsiaTheme="minorHAnsi" w:hAnsiTheme="majorBidi" w:cstheme="majorBidi"/>
          <w:color w:val="000000"/>
          <w:sz w:val="24"/>
          <w:szCs w:val="24"/>
        </w:rPr>
        <w:t xml:space="preserve"> </w:t>
      </w:r>
    </w:p>
    <w:p w:rsidR="00861F56" w:rsidRDefault="00861F56" w:rsidP="00E40770">
      <w:pPr>
        <w:pStyle w:val="Default"/>
        <w:jc w:val="both"/>
        <w:rPr>
          <w:rFonts w:asciiTheme="majorBidi" w:eastAsiaTheme="minorHAnsi" w:hAnsiTheme="majorBidi" w:cstheme="majorBidi"/>
        </w:rPr>
      </w:pPr>
      <w:r w:rsidRPr="00D14DC1">
        <w:rPr>
          <w:rFonts w:asciiTheme="majorBidi" w:eastAsiaTheme="minorHAnsi" w:hAnsiTheme="majorBidi" w:cstheme="majorBidi"/>
          <w:u w:val="single"/>
        </w:rPr>
        <w:t>CPAP</w:t>
      </w:r>
      <w:r w:rsidR="002442B8" w:rsidRPr="00D14DC1">
        <w:rPr>
          <w:rFonts w:asciiTheme="majorBidi" w:eastAsiaTheme="minorHAnsi" w:hAnsiTheme="majorBidi" w:cstheme="majorBidi"/>
          <w:u w:val="single"/>
        </w:rPr>
        <w:t>:</w:t>
      </w:r>
      <w:r w:rsidR="002442B8" w:rsidRPr="00BB0ED3">
        <w:rPr>
          <w:rFonts w:asciiTheme="majorBidi" w:eastAsiaTheme="minorHAnsi" w:hAnsiTheme="majorBidi" w:cstheme="majorBidi"/>
        </w:rPr>
        <w:t xml:space="preserve"> Outcome </w:t>
      </w:r>
      <w:r w:rsidR="00E40770" w:rsidRPr="00BB0ED3">
        <w:rPr>
          <w:rFonts w:asciiTheme="majorBidi" w:eastAsiaTheme="minorHAnsi" w:hAnsiTheme="majorBidi" w:cstheme="majorBidi"/>
        </w:rPr>
        <w:t xml:space="preserve">2: </w:t>
      </w:r>
      <w:r w:rsidR="00E40770" w:rsidRPr="00E40770">
        <w:rPr>
          <w:rFonts w:asciiTheme="majorBidi" w:eastAsiaTheme="minorHAnsi" w:hAnsiTheme="majorBidi" w:cstheme="majorBidi"/>
        </w:rPr>
        <w:t>Enhanced rule of law, protection and respect for human rights in line with international standards</w:t>
      </w:r>
    </w:p>
    <w:p w:rsidR="00065E22" w:rsidRDefault="00065E22" w:rsidP="00E40770">
      <w:pPr>
        <w:pStyle w:val="Default"/>
        <w:jc w:val="both"/>
        <w:rPr>
          <w:rFonts w:asciiTheme="majorBidi" w:eastAsiaTheme="minorHAnsi" w:hAnsiTheme="majorBidi" w:cstheme="majorBidi"/>
        </w:rPr>
      </w:pPr>
    </w:p>
    <w:p w:rsidR="00FF12EA" w:rsidRDefault="00AA6D95" w:rsidP="00E40770">
      <w:pPr>
        <w:pStyle w:val="Default"/>
        <w:jc w:val="both"/>
        <w:rPr>
          <w:rFonts w:asciiTheme="majorBidi" w:hAnsiTheme="majorBidi" w:cstheme="majorBidi"/>
        </w:rPr>
      </w:pPr>
      <w:r w:rsidRPr="00294F04">
        <w:rPr>
          <w:rFonts w:asciiTheme="majorBidi" w:hAnsiTheme="majorBidi" w:cstheme="majorBidi"/>
          <w:u w:val="single"/>
        </w:rPr>
        <w:t>CPD:</w:t>
      </w:r>
      <w:r w:rsidRPr="00294F04">
        <w:rPr>
          <w:rFonts w:asciiTheme="majorBidi" w:hAnsiTheme="majorBidi" w:cstheme="majorBidi"/>
          <w:b/>
          <w:bCs/>
        </w:rPr>
        <w:t xml:space="preserve"> </w:t>
      </w:r>
      <w:r w:rsidR="00065E22" w:rsidRPr="00294F04">
        <w:rPr>
          <w:rFonts w:asciiTheme="majorBidi" w:hAnsiTheme="majorBidi" w:cstheme="majorBidi"/>
        </w:rPr>
        <w:t>Strengthening accountable and responsive governing institutions</w:t>
      </w:r>
    </w:p>
    <w:p w:rsidR="00754531" w:rsidRDefault="00754531" w:rsidP="00E40770">
      <w:pPr>
        <w:pStyle w:val="Default"/>
        <w:jc w:val="both"/>
        <w:rPr>
          <w:rFonts w:asciiTheme="majorBidi" w:hAnsiTheme="majorBidi" w:cstheme="majorBidi"/>
        </w:rPr>
      </w:pPr>
    </w:p>
    <w:p w:rsidR="00754531" w:rsidRDefault="00754531" w:rsidP="004B65E7">
      <w:pPr>
        <w:pStyle w:val="Default"/>
        <w:jc w:val="both"/>
        <w:rPr>
          <w:rFonts w:asciiTheme="majorBidi" w:hAnsiTheme="majorBidi" w:cstheme="majorBidi"/>
        </w:rPr>
      </w:pPr>
      <w:r w:rsidRPr="004B65E7">
        <w:rPr>
          <w:rFonts w:asciiTheme="majorBidi" w:hAnsiTheme="majorBidi" w:cstheme="majorBidi"/>
          <w:u w:val="single"/>
        </w:rPr>
        <w:t>MDGs</w:t>
      </w:r>
      <w:r>
        <w:rPr>
          <w:rFonts w:asciiTheme="majorBidi" w:hAnsiTheme="majorBidi" w:cstheme="majorBidi"/>
        </w:rPr>
        <w:t>:</w:t>
      </w:r>
      <w:r w:rsidR="004B65E7">
        <w:rPr>
          <w:rFonts w:asciiTheme="majorBidi" w:hAnsiTheme="majorBidi" w:cstheme="majorBidi"/>
        </w:rPr>
        <w:t xml:space="preserve"> Promote gender equality and empower women</w:t>
      </w:r>
    </w:p>
    <w:p w:rsidR="0058106B" w:rsidRDefault="0058106B" w:rsidP="004B65E7">
      <w:pPr>
        <w:pStyle w:val="Default"/>
        <w:jc w:val="both"/>
        <w:rPr>
          <w:rFonts w:asciiTheme="majorBidi" w:hAnsiTheme="majorBidi" w:cstheme="majorBidi"/>
        </w:rPr>
      </w:pPr>
    </w:p>
    <w:p w:rsidR="0058106B" w:rsidRDefault="0058106B" w:rsidP="004B65E7">
      <w:pPr>
        <w:pStyle w:val="Default"/>
        <w:jc w:val="both"/>
        <w:rPr>
          <w:rFonts w:asciiTheme="majorBidi" w:hAnsiTheme="majorBidi" w:cstheme="majorBidi"/>
        </w:rPr>
      </w:pPr>
    </w:p>
    <w:p w:rsidR="0058106B" w:rsidRDefault="0058106B"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Default="00E202B1" w:rsidP="004B65E7">
      <w:pPr>
        <w:pStyle w:val="Default"/>
        <w:jc w:val="both"/>
        <w:rPr>
          <w:rFonts w:asciiTheme="majorBidi" w:eastAsiaTheme="minorHAnsi" w:hAnsiTheme="majorBidi" w:cstheme="majorBidi"/>
        </w:rPr>
      </w:pPr>
    </w:p>
    <w:p w:rsidR="00E202B1" w:rsidRPr="00294F04" w:rsidRDefault="00E202B1" w:rsidP="004B65E7">
      <w:pPr>
        <w:pStyle w:val="Default"/>
        <w:jc w:val="both"/>
        <w:rPr>
          <w:rFonts w:asciiTheme="majorBidi" w:eastAsiaTheme="minorHAnsi" w:hAnsiTheme="majorBidi" w:cstheme="majorBidi"/>
        </w:rPr>
      </w:pPr>
    </w:p>
    <w:p w:rsidR="002442B8" w:rsidRPr="00FF12EA" w:rsidRDefault="00B60072" w:rsidP="00861F56">
      <w:pPr>
        <w:pStyle w:val="Heading1"/>
        <w:rPr>
          <w:rFonts w:asciiTheme="majorBidi" w:hAnsiTheme="majorBidi" w:cstheme="majorBidi"/>
          <w:sz w:val="32"/>
          <w:szCs w:val="32"/>
        </w:rPr>
      </w:pPr>
      <w:bookmarkStart w:id="11" w:name="_Toc364344959"/>
      <w:r w:rsidRPr="00FF12EA">
        <w:rPr>
          <w:rFonts w:asciiTheme="majorBidi" w:hAnsiTheme="majorBidi" w:cstheme="majorBidi"/>
          <w:sz w:val="32"/>
          <w:szCs w:val="32"/>
        </w:rPr>
        <w:lastRenderedPageBreak/>
        <w:t xml:space="preserve">3.0 </w:t>
      </w:r>
      <w:r w:rsidR="00727E4B" w:rsidRPr="00FF12EA">
        <w:rPr>
          <w:rFonts w:asciiTheme="majorBidi" w:hAnsiTheme="majorBidi" w:cstheme="majorBidi"/>
          <w:sz w:val="32"/>
          <w:szCs w:val="32"/>
        </w:rPr>
        <w:t>Implementation Progress</w:t>
      </w:r>
      <w:bookmarkStart w:id="12" w:name="_Toc364344960"/>
      <w:bookmarkEnd w:id="11"/>
    </w:p>
    <w:p w:rsidR="00F17067" w:rsidRPr="00F17067" w:rsidRDefault="00F17067" w:rsidP="00F17067"/>
    <w:bookmarkEnd w:id="12"/>
    <w:p w:rsidR="00F17067" w:rsidRPr="00F17067" w:rsidRDefault="00F17067" w:rsidP="00F17067">
      <w:pPr>
        <w:numPr>
          <w:ilvl w:val="1"/>
          <w:numId w:val="0"/>
        </w:numPr>
        <w:spacing w:after="60" w:line="240" w:lineRule="auto"/>
        <w:jc w:val="both"/>
        <w:rPr>
          <w:rFonts w:ascii="Cambria" w:hAnsi="Cambria" w:cs="Times New Roman"/>
          <w:b/>
          <w:bCs/>
          <w:i/>
          <w:iCs/>
          <w:color w:val="4F81BD"/>
          <w:spacing w:val="15"/>
          <w:sz w:val="24"/>
          <w:szCs w:val="24"/>
          <w:lang w:val="en-GB"/>
        </w:rPr>
      </w:pPr>
      <w:r w:rsidRPr="00F17067">
        <w:rPr>
          <w:rFonts w:ascii="Cambria" w:hAnsi="Cambria" w:cs="Times New Roman"/>
          <w:b/>
          <w:bCs/>
          <w:i/>
          <w:iCs/>
          <w:color w:val="4F81BD"/>
          <w:spacing w:val="15"/>
          <w:sz w:val="24"/>
          <w:szCs w:val="24"/>
          <w:lang w:val="en-GB"/>
        </w:rPr>
        <w:t xml:space="preserve">Output 1: Delivery of Justice enhanced through support for Institutional Development and court administration </w:t>
      </w:r>
    </w:p>
    <w:p w:rsidR="00E34DAD" w:rsidRPr="00F17067" w:rsidRDefault="00E34DAD" w:rsidP="00DC42E7">
      <w:pPr>
        <w:rPr>
          <w:i/>
          <w:iCs/>
          <w:lang w:val="en-GB"/>
        </w:rPr>
      </w:pPr>
    </w:p>
    <w:p w:rsidR="00E34DAD" w:rsidRPr="00366D14" w:rsidRDefault="00E34DAD" w:rsidP="00A06899">
      <w:pPr>
        <w:rPr>
          <w:rFonts w:asciiTheme="majorBidi" w:hAnsiTheme="majorBidi" w:cstheme="majorBidi"/>
          <w:b/>
          <w:bCs/>
          <w:sz w:val="28"/>
          <w:szCs w:val="28"/>
          <w:lang w:val="en-GB"/>
        </w:rPr>
      </w:pPr>
      <w:r w:rsidRPr="00366D14">
        <w:rPr>
          <w:rFonts w:asciiTheme="majorBidi" w:hAnsiTheme="majorBidi" w:cstheme="majorBidi"/>
          <w:b/>
          <w:bCs/>
          <w:sz w:val="28"/>
          <w:szCs w:val="28"/>
          <w:lang w:val="en-GB"/>
        </w:rPr>
        <w:t xml:space="preserve">Achievements in </w:t>
      </w:r>
      <w:r w:rsidR="0044102C">
        <w:rPr>
          <w:rFonts w:asciiTheme="majorBidi" w:hAnsiTheme="majorBidi" w:cstheme="majorBidi"/>
          <w:b/>
          <w:bCs/>
          <w:sz w:val="28"/>
          <w:szCs w:val="28"/>
          <w:lang w:val="en-GB"/>
        </w:rPr>
        <w:t>2013</w:t>
      </w:r>
    </w:p>
    <w:p w:rsidR="00F17067" w:rsidRPr="00366D14" w:rsidRDefault="00DC42E7" w:rsidP="000F16CB">
      <w:pPr>
        <w:pStyle w:val="Header"/>
        <w:tabs>
          <w:tab w:val="num" w:pos="432"/>
        </w:tabs>
        <w:spacing w:after="60"/>
        <w:rPr>
          <w:rFonts w:asciiTheme="majorBidi" w:hAnsiTheme="majorBidi" w:cstheme="majorBidi"/>
          <w:b/>
          <w:bCs/>
          <w:sz w:val="24"/>
          <w:lang w:val="en-GB"/>
        </w:rPr>
      </w:pPr>
      <w:r w:rsidRPr="00366D14">
        <w:rPr>
          <w:rFonts w:asciiTheme="majorBidi" w:hAnsiTheme="majorBidi" w:cstheme="majorBidi"/>
          <w:b/>
          <w:bCs/>
          <w:i/>
          <w:iCs/>
          <w:sz w:val="24"/>
          <w:lang w:val="en-GB"/>
        </w:rPr>
        <w:t xml:space="preserve">Activity 1: </w:t>
      </w:r>
      <w:r w:rsidR="00F17067" w:rsidRPr="00366D14">
        <w:rPr>
          <w:rFonts w:asciiTheme="majorBidi" w:hAnsiTheme="majorBidi" w:cstheme="majorBidi"/>
          <w:b/>
          <w:bCs/>
          <w:sz w:val="24"/>
          <w:lang w:val="en-GB"/>
        </w:rPr>
        <w:t>Establishment of I</w:t>
      </w:r>
      <w:r w:rsidR="002927A5" w:rsidRPr="00366D14">
        <w:rPr>
          <w:rFonts w:asciiTheme="majorBidi" w:hAnsiTheme="majorBidi" w:cstheme="majorBidi"/>
          <w:b/>
          <w:bCs/>
          <w:sz w:val="24"/>
          <w:lang w:val="en-GB"/>
        </w:rPr>
        <w:t>.</w:t>
      </w:r>
      <w:r w:rsidR="00F17067" w:rsidRPr="00366D14">
        <w:rPr>
          <w:rFonts w:asciiTheme="majorBidi" w:hAnsiTheme="majorBidi" w:cstheme="majorBidi"/>
          <w:b/>
          <w:bCs/>
          <w:sz w:val="24"/>
          <w:lang w:val="en-GB"/>
        </w:rPr>
        <w:t>T Directorate at the Kurdish Judicial Council</w:t>
      </w:r>
      <w:r w:rsidR="002927A5" w:rsidRPr="00366D14">
        <w:rPr>
          <w:rFonts w:asciiTheme="majorBidi" w:hAnsiTheme="majorBidi" w:cstheme="majorBidi"/>
          <w:b/>
          <w:bCs/>
          <w:sz w:val="24"/>
          <w:lang w:val="en-GB"/>
        </w:rPr>
        <w:t xml:space="preserve"> (KJC)</w:t>
      </w:r>
      <w:r w:rsidR="00F17067" w:rsidRPr="00366D14">
        <w:rPr>
          <w:rFonts w:asciiTheme="majorBidi" w:hAnsiTheme="majorBidi" w:cstheme="majorBidi"/>
          <w:b/>
          <w:bCs/>
          <w:sz w:val="24"/>
          <w:lang w:val="en-GB"/>
        </w:rPr>
        <w:t xml:space="preserve"> </w:t>
      </w:r>
    </w:p>
    <w:p w:rsidR="000F16CB" w:rsidRPr="000F16CB" w:rsidRDefault="000F16CB" w:rsidP="00366D14">
      <w:pPr>
        <w:tabs>
          <w:tab w:val="center" w:pos="4153"/>
          <w:tab w:val="right" w:pos="8306"/>
        </w:tabs>
        <w:spacing w:after="60" w:line="240" w:lineRule="auto"/>
        <w:ind w:left="1080" w:hanging="1080"/>
        <w:jc w:val="both"/>
        <w:rPr>
          <w:rFonts w:asciiTheme="majorBidi" w:hAnsiTheme="majorBidi" w:cstheme="majorBidi"/>
          <w:b/>
          <w:bCs/>
          <w:sz w:val="24"/>
          <w:szCs w:val="24"/>
          <w:lang w:val="en-GB"/>
        </w:rPr>
      </w:pPr>
      <w:r w:rsidRPr="00366D14">
        <w:rPr>
          <w:rFonts w:asciiTheme="majorBidi" w:hAnsiTheme="majorBidi" w:cstheme="majorBidi"/>
          <w:b/>
          <w:bCs/>
          <w:i/>
          <w:iCs/>
          <w:sz w:val="24"/>
          <w:szCs w:val="24"/>
          <w:lang w:val="en-GB"/>
        </w:rPr>
        <w:t>Activity 2</w:t>
      </w:r>
      <w:r w:rsidR="00366D14">
        <w:rPr>
          <w:rFonts w:asciiTheme="majorBidi" w:hAnsiTheme="majorBidi" w:cstheme="majorBidi"/>
          <w:b/>
          <w:bCs/>
          <w:i/>
          <w:iCs/>
          <w:sz w:val="24"/>
          <w:szCs w:val="24"/>
          <w:lang w:val="en-GB"/>
        </w:rPr>
        <w:t>:</w:t>
      </w:r>
      <w:r w:rsidRPr="00366D14">
        <w:rPr>
          <w:rFonts w:asciiTheme="majorBidi" w:hAnsiTheme="majorBidi" w:cstheme="majorBidi"/>
          <w:b/>
          <w:bCs/>
          <w:i/>
          <w:iCs/>
          <w:sz w:val="24"/>
          <w:szCs w:val="24"/>
          <w:lang w:val="en-GB"/>
        </w:rPr>
        <w:t xml:space="preserve"> </w:t>
      </w:r>
      <w:r w:rsidRPr="000F16CB">
        <w:rPr>
          <w:rFonts w:asciiTheme="majorBidi" w:hAnsiTheme="majorBidi" w:cstheme="majorBidi"/>
          <w:b/>
          <w:bCs/>
          <w:sz w:val="24"/>
          <w:szCs w:val="24"/>
          <w:lang w:val="en-GB"/>
        </w:rPr>
        <w:t>Support Court Administration and the Replication of the Case Management System</w:t>
      </w:r>
    </w:p>
    <w:p w:rsidR="000F16CB" w:rsidRDefault="000F16CB" w:rsidP="00F17067">
      <w:pPr>
        <w:pStyle w:val="Header"/>
        <w:tabs>
          <w:tab w:val="num" w:pos="432"/>
        </w:tabs>
        <w:spacing w:after="60"/>
        <w:rPr>
          <w:rFonts w:ascii="Arial" w:hAnsi="Arial"/>
          <w:b/>
          <w:bCs/>
          <w:sz w:val="18"/>
          <w:szCs w:val="18"/>
          <w:lang w:val="en-GB"/>
        </w:rPr>
      </w:pPr>
    </w:p>
    <w:p w:rsidR="000C663D" w:rsidRDefault="008363A7" w:rsidP="00152894">
      <w:pPr>
        <w:pStyle w:val="Header"/>
        <w:tabs>
          <w:tab w:val="num" w:pos="432"/>
        </w:tabs>
        <w:spacing w:after="60"/>
        <w:rPr>
          <w:rFonts w:asciiTheme="majorBidi" w:hAnsiTheme="majorBidi" w:cstheme="majorBidi"/>
          <w:sz w:val="24"/>
          <w:lang w:val="en-GB"/>
        </w:rPr>
      </w:pPr>
      <w:r>
        <w:rPr>
          <w:rFonts w:asciiTheme="majorBidi" w:hAnsiTheme="majorBidi" w:cstheme="majorBidi"/>
          <w:sz w:val="24"/>
          <w:lang w:val="en-GB"/>
        </w:rPr>
        <w:t xml:space="preserve">The objectives of the above activities are to promote the IT capacity of judicial and administration staff of KJC, also to replicate the existing case management system of Erbil Pilot Court in other courts, UNDP has successfully </w:t>
      </w:r>
      <w:r w:rsidR="001A1CCA">
        <w:rPr>
          <w:rFonts w:asciiTheme="majorBidi" w:hAnsiTheme="majorBidi" w:cstheme="majorBidi"/>
          <w:sz w:val="24"/>
          <w:lang w:val="en-GB"/>
        </w:rPr>
        <w:t>completed the following:</w:t>
      </w:r>
    </w:p>
    <w:p w:rsidR="000F16CB" w:rsidRDefault="000F16CB" w:rsidP="000F16CB">
      <w:pPr>
        <w:pStyle w:val="Header"/>
        <w:tabs>
          <w:tab w:val="num" w:pos="432"/>
        </w:tabs>
        <w:spacing w:after="60"/>
        <w:rPr>
          <w:rFonts w:asciiTheme="majorBidi" w:hAnsiTheme="majorBidi" w:cstheme="majorBidi"/>
          <w:sz w:val="24"/>
          <w:lang w:val="en-GB"/>
        </w:rPr>
      </w:pPr>
    </w:p>
    <w:p w:rsidR="00897120" w:rsidRPr="00BA0298" w:rsidRDefault="000C663D" w:rsidP="00E1372E">
      <w:pPr>
        <w:pStyle w:val="Header"/>
        <w:numPr>
          <w:ilvl w:val="0"/>
          <w:numId w:val="27"/>
        </w:numPr>
        <w:spacing w:after="60"/>
        <w:rPr>
          <w:rFonts w:asciiTheme="majorBidi" w:hAnsiTheme="majorBidi" w:cstheme="majorBidi"/>
          <w:color w:val="000000"/>
          <w:sz w:val="24"/>
          <w:lang w:val="en-GB"/>
        </w:rPr>
      </w:pPr>
      <w:r>
        <w:rPr>
          <w:rFonts w:asciiTheme="majorBidi" w:hAnsiTheme="majorBidi" w:cstheme="majorBidi"/>
          <w:sz w:val="24"/>
          <w:lang w:val="en-GB"/>
        </w:rPr>
        <w:t>C</w:t>
      </w:r>
      <w:r w:rsidR="0090339B" w:rsidRPr="00BA0298">
        <w:rPr>
          <w:rFonts w:asciiTheme="majorBidi" w:hAnsiTheme="majorBidi" w:cstheme="majorBidi"/>
          <w:sz w:val="24"/>
          <w:lang w:val="en-GB"/>
        </w:rPr>
        <w:t xml:space="preserve">onducted </w:t>
      </w:r>
      <w:r w:rsidR="00FA1100">
        <w:rPr>
          <w:rFonts w:asciiTheme="majorBidi" w:hAnsiTheme="majorBidi" w:cstheme="majorBidi"/>
          <w:sz w:val="24"/>
          <w:lang w:val="en-GB"/>
        </w:rPr>
        <w:t xml:space="preserve">two </w:t>
      </w:r>
      <w:r w:rsidR="0090339B" w:rsidRPr="00BA0298">
        <w:rPr>
          <w:rFonts w:asciiTheme="majorBidi" w:hAnsiTheme="majorBidi" w:cstheme="majorBidi"/>
          <w:sz w:val="24"/>
          <w:lang w:val="en-GB"/>
        </w:rPr>
        <w:t xml:space="preserve">consultation meetings </w:t>
      </w:r>
      <w:r w:rsidR="00FD1C87" w:rsidRPr="00BA0298">
        <w:rPr>
          <w:rFonts w:asciiTheme="majorBidi" w:hAnsiTheme="majorBidi" w:cstheme="majorBidi"/>
          <w:sz w:val="24"/>
          <w:lang w:val="en-GB"/>
        </w:rPr>
        <w:t>with</w:t>
      </w:r>
      <w:r w:rsidR="00C06571" w:rsidRPr="00BA0298">
        <w:rPr>
          <w:rFonts w:asciiTheme="majorBidi" w:hAnsiTheme="majorBidi" w:cstheme="majorBidi"/>
          <w:color w:val="000000"/>
          <w:sz w:val="24"/>
          <w:lang w:val="en-GB"/>
        </w:rPr>
        <w:t xml:space="preserve"> </w:t>
      </w:r>
      <w:r w:rsidR="003F0997">
        <w:rPr>
          <w:rFonts w:asciiTheme="majorBidi" w:hAnsiTheme="majorBidi" w:cstheme="majorBidi"/>
          <w:color w:val="000000"/>
          <w:sz w:val="24"/>
          <w:lang w:val="en-GB"/>
        </w:rPr>
        <w:t>the main counterparts; (</w:t>
      </w:r>
      <w:r w:rsidR="00152894">
        <w:rPr>
          <w:rFonts w:asciiTheme="majorBidi" w:hAnsiTheme="majorBidi" w:cstheme="majorBidi"/>
          <w:color w:val="000000"/>
          <w:sz w:val="24"/>
          <w:lang w:val="en-GB"/>
        </w:rPr>
        <w:t xml:space="preserve">KJC, </w:t>
      </w:r>
      <w:proofErr w:type="spellStart"/>
      <w:r w:rsidR="00152894">
        <w:rPr>
          <w:rFonts w:asciiTheme="majorBidi" w:hAnsiTheme="majorBidi" w:cstheme="majorBidi"/>
          <w:color w:val="000000"/>
          <w:sz w:val="24"/>
          <w:lang w:val="en-GB"/>
        </w:rPr>
        <w:t>MoJ</w:t>
      </w:r>
      <w:proofErr w:type="spellEnd"/>
      <w:r w:rsidR="00152894">
        <w:rPr>
          <w:rFonts w:asciiTheme="majorBidi" w:hAnsiTheme="majorBidi" w:cstheme="majorBidi"/>
          <w:color w:val="000000"/>
          <w:sz w:val="24"/>
          <w:lang w:val="en-GB"/>
        </w:rPr>
        <w:t xml:space="preserve">, </w:t>
      </w:r>
      <w:r w:rsidR="003F0997">
        <w:rPr>
          <w:rFonts w:asciiTheme="majorBidi" w:hAnsiTheme="majorBidi" w:cstheme="majorBidi"/>
          <w:color w:val="000000"/>
          <w:sz w:val="24"/>
          <w:lang w:val="en-GB"/>
        </w:rPr>
        <w:t xml:space="preserve">and </w:t>
      </w:r>
      <w:r w:rsidR="00152894">
        <w:rPr>
          <w:rFonts w:asciiTheme="majorBidi" w:hAnsiTheme="majorBidi" w:cstheme="majorBidi"/>
          <w:color w:val="000000"/>
          <w:sz w:val="24"/>
          <w:lang w:val="en-GB"/>
        </w:rPr>
        <w:t>KJI</w:t>
      </w:r>
      <w:r w:rsidR="003F0997">
        <w:rPr>
          <w:rFonts w:asciiTheme="majorBidi" w:hAnsiTheme="majorBidi" w:cstheme="majorBidi"/>
          <w:color w:val="000000"/>
          <w:sz w:val="24"/>
          <w:lang w:val="en-GB"/>
        </w:rPr>
        <w:t>)</w:t>
      </w:r>
      <w:r w:rsidR="00152894">
        <w:rPr>
          <w:rFonts w:asciiTheme="majorBidi" w:hAnsiTheme="majorBidi" w:cstheme="majorBidi"/>
          <w:color w:val="000000"/>
          <w:sz w:val="24"/>
          <w:lang w:val="en-GB"/>
        </w:rPr>
        <w:t>,</w:t>
      </w:r>
      <w:r w:rsidR="003F0997">
        <w:rPr>
          <w:rFonts w:asciiTheme="majorBidi" w:hAnsiTheme="majorBidi" w:cstheme="majorBidi"/>
          <w:color w:val="000000"/>
          <w:sz w:val="24"/>
          <w:lang w:val="en-GB"/>
        </w:rPr>
        <w:t xml:space="preserve"> </w:t>
      </w:r>
      <w:r w:rsidR="00C06571" w:rsidRPr="00BA0298">
        <w:rPr>
          <w:rFonts w:asciiTheme="majorBidi" w:hAnsiTheme="majorBidi" w:cstheme="majorBidi"/>
          <w:color w:val="000000"/>
          <w:sz w:val="24"/>
          <w:lang w:val="en-GB"/>
        </w:rPr>
        <w:t>to</w:t>
      </w:r>
      <w:r w:rsidR="00FD1C87" w:rsidRPr="00BA0298">
        <w:rPr>
          <w:rFonts w:asciiTheme="majorBidi" w:hAnsiTheme="majorBidi" w:cstheme="majorBidi"/>
          <w:color w:val="000000"/>
          <w:sz w:val="24"/>
          <w:lang w:val="en-GB"/>
        </w:rPr>
        <w:t xml:space="preserve"> </w:t>
      </w:r>
      <w:r w:rsidR="00C06571" w:rsidRPr="00BA0298">
        <w:rPr>
          <w:rFonts w:asciiTheme="majorBidi" w:hAnsiTheme="majorBidi" w:cstheme="majorBidi"/>
          <w:color w:val="000000"/>
          <w:sz w:val="24"/>
          <w:lang w:val="en-GB"/>
        </w:rPr>
        <w:t>introduce</w:t>
      </w:r>
      <w:r w:rsidR="00FD1C87" w:rsidRPr="00BA0298">
        <w:rPr>
          <w:rFonts w:asciiTheme="majorBidi" w:hAnsiTheme="majorBidi" w:cstheme="majorBidi"/>
          <w:color w:val="000000"/>
          <w:sz w:val="24"/>
          <w:lang w:val="en-GB"/>
        </w:rPr>
        <w:t xml:space="preserve"> </w:t>
      </w:r>
      <w:r w:rsidR="00FA1100">
        <w:rPr>
          <w:rFonts w:asciiTheme="majorBidi" w:hAnsiTheme="majorBidi" w:cstheme="majorBidi"/>
          <w:color w:val="000000"/>
          <w:sz w:val="24"/>
          <w:lang w:val="en-GB"/>
        </w:rPr>
        <w:t xml:space="preserve">and review </w:t>
      </w:r>
      <w:r w:rsidR="00FD1C87" w:rsidRPr="00BA0298">
        <w:rPr>
          <w:rFonts w:asciiTheme="majorBidi" w:hAnsiTheme="majorBidi" w:cstheme="majorBidi"/>
          <w:color w:val="000000"/>
          <w:sz w:val="24"/>
          <w:lang w:val="en-GB"/>
        </w:rPr>
        <w:t xml:space="preserve">the activity </w:t>
      </w:r>
      <w:r w:rsidR="00C06571" w:rsidRPr="00BA0298">
        <w:rPr>
          <w:rFonts w:asciiTheme="majorBidi" w:hAnsiTheme="majorBidi" w:cstheme="majorBidi"/>
          <w:color w:val="000000"/>
          <w:sz w:val="24"/>
          <w:lang w:val="en-GB"/>
        </w:rPr>
        <w:t>outputs</w:t>
      </w:r>
      <w:r w:rsidR="00FA1100">
        <w:rPr>
          <w:rFonts w:asciiTheme="majorBidi" w:hAnsiTheme="majorBidi" w:cstheme="majorBidi"/>
          <w:color w:val="000000"/>
          <w:sz w:val="24"/>
          <w:lang w:val="en-GB"/>
        </w:rPr>
        <w:t xml:space="preserve">, both KJC and </w:t>
      </w:r>
      <w:proofErr w:type="spellStart"/>
      <w:r w:rsidR="00FA1100">
        <w:rPr>
          <w:rFonts w:asciiTheme="majorBidi" w:hAnsiTheme="majorBidi" w:cstheme="majorBidi"/>
          <w:color w:val="000000"/>
          <w:sz w:val="24"/>
          <w:lang w:val="en-GB"/>
        </w:rPr>
        <w:t>MoJ</w:t>
      </w:r>
      <w:proofErr w:type="spellEnd"/>
      <w:r w:rsidR="00FA1100">
        <w:rPr>
          <w:rFonts w:asciiTheme="majorBidi" w:hAnsiTheme="majorBidi" w:cstheme="majorBidi"/>
          <w:color w:val="000000"/>
          <w:sz w:val="24"/>
          <w:lang w:val="en-GB"/>
        </w:rPr>
        <w:t xml:space="preserve"> have approved the project documents.</w:t>
      </w:r>
      <w:r w:rsidR="00C06571" w:rsidRPr="00BA0298">
        <w:rPr>
          <w:rFonts w:asciiTheme="majorBidi" w:hAnsiTheme="majorBidi" w:cstheme="majorBidi"/>
          <w:color w:val="000000"/>
          <w:sz w:val="24"/>
          <w:lang w:val="en-GB"/>
        </w:rPr>
        <w:t xml:space="preserve"> </w:t>
      </w:r>
      <w:r w:rsidR="00FA1100">
        <w:rPr>
          <w:rFonts w:asciiTheme="majorBidi" w:hAnsiTheme="majorBidi" w:cstheme="majorBidi"/>
          <w:color w:val="000000"/>
          <w:sz w:val="24"/>
          <w:lang w:val="en-GB"/>
        </w:rPr>
        <w:t xml:space="preserve">UNDP also </w:t>
      </w:r>
      <w:r w:rsidR="002C1AA6">
        <w:rPr>
          <w:rFonts w:asciiTheme="majorBidi" w:hAnsiTheme="majorBidi" w:cstheme="majorBidi"/>
          <w:color w:val="000000"/>
          <w:sz w:val="24"/>
          <w:lang w:val="en-GB"/>
        </w:rPr>
        <w:t>coordinated</w:t>
      </w:r>
      <w:r w:rsidR="000F16CB">
        <w:rPr>
          <w:rFonts w:asciiTheme="majorBidi" w:hAnsiTheme="majorBidi" w:cstheme="majorBidi"/>
          <w:color w:val="000000"/>
          <w:sz w:val="24"/>
          <w:lang w:val="en-GB"/>
        </w:rPr>
        <w:t xml:space="preserve"> with</w:t>
      </w:r>
      <w:r w:rsidR="00152894">
        <w:rPr>
          <w:rFonts w:asciiTheme="majorBidi" w:hAnsiTheme="majorBidi" w:cstheme="majorBidi"/>
          <w:color w:val="000000"/>
          <w:sz w:val="24"/>
          <w:lang w:val="en-GB"/>
        </w:rPr>
        <w:t xml:space="preserve"> KJC</w:t>
      </w:r>
      <w:r w:rsidR="00DC3257">
        <w:rPr>
          <w:rFonts w:asciiTheme="majorBidi" w:hAnsiTheme="majorBidi" w:cstheme="majorBidi"/>
          <w:color w:val="000000"/>
          <w:sz w:val="24"/>
          <w:lang w:val="en-GB"/>
        </w:rPr>
        <w:t xml:space="preserve"> </w:t>
      </w:r>
      <w:r w:rsidR="00FD1C87" w:rsidRPr="00BA0298">
        <w:rPr>
          <w:rFonts w:asciiTheme="majorBidi" w:hAnsiTheme="majorBidi" w:cstheme="majorBidi"/>
          <w:color w:val="000000"/>
          <w:sz w:val="24"/>
          <w:lang w:val="en-GB"/>
        </w:rPr>
        <w:t xml:space="preserve">on the prerequisite requirements for this activity in terms of human resources and the </w:t>
      </w:r>
      <w:r w:rsidR="000F16CB">
        <w:rPr>
          <w:rFonts w:asciiTheme="majorBidi" w:hAnsiTheme="majorBidi" w:cstheme="majorBidi"/>
          <w:color w:val="000000"/>
          <w:sz w:val="24"/>
          <w:lang w:val="en-GB"/>
        </w:rPr>
        <w:t xml:space="preserve">required </w:t>
      </w:r>
      <w:r w:rsidR="00FD1C87" w:rsidRPr="00BA0298">
        <w:rPr>
          <w:rFonts w:asciiTheme="majorBidi" w:hAnsiTheme="majorBidi" w:cstheme="majorBidi"/>
          <w:color w:val="000000"/>
          <w:sz w:val="24"/>
          <w:lang w:val="en-GB"/>
        </w:rPr>
        <w:t>facility</w:t>
      </w:r>
      <w:r w:rsidR="00152894">
        <w:rPr>
          <w:rFonts w:asciiTheme="majorBidi" w:hAnsiTheme="majorBidi" w:cstheme="majorBidi"/>
          <w:color w:val="000000"/>
          <w:sz w:val="24"/>
          <w:lang w:val="en-GB"/>
        </w:rPr>
        <w:t xml:space="preserve">. As </w:t>
      </w:r>
      <w:r w:rsidR="00FD1C87" w:rsidRPr="00BA0298">
        <w:rPr>
          <w:rFonts w:asciiTheme="majorBidi" w:hAnsiTheme="majorBidi" w:cstheme="majorBidi"/>
          <w:color w:val="000000"/>
          <w:sz w:val="24"/>
          <w:lang w:val="en-GB"/>
        </w:rPr>
        <w:t>such</w:t>
      </w:r>
      <w:r w:rsidR="0090339B" w:rsidRPr="00BA0298">
        <w:rPr>
          <w:rFonts w:asciiTheme="majorBidi" w:hAnsiTheme="majorBidi" w:cstheme="majorBidi"/>
          <w:color w:val="000000"/>
          <w:sz w:val="24"/>
          <w:lang w:val="en-GB"/>
        </w:rPr>
        <w:t xml:space="preserve"> UNDP has requested </w:t>
      </w:r>
      <w:r w:rsidR="00FD1C87" w:rsidRPr="00BA0298">
        <w:rPr>
          <w:rFonts w:asciiTheme="majorBidi" w:hAnsiTheme="majorBidi" w:cstheme="majorBidi"/>
          <w:color w:val="000000"/>
          <w:sz w:val="24"/>
          <w:lang w:val="en-GB"/>
        </w:rPr>
        <w:t>KJC</w:t>
      </w:r>
      <w:r w:rsidR="0090339B" w:rsidRPr="00BA0298">
        <w:rPr>
          <w:rFonts w:asciiTheme="majorBidi" w:hAnsiTheme="majorBidi" w:cstheme="majorBidi"/>
          <w:color w:val="000000"/>
          <w:sz w:val="24"/>
          <w:lang w:val="en-GB"/>
        </w:rPr>
        <w:t xml:space="preserve"> to recruit the required </w:t>
      </w:r>
      <w:r w:rsidR="00152894">
        <w:rPr>
          <w:rFonts w:asciiTheme="majorBidi" w:hAnsiTheme="majorBidi" w:cstheme="majorBidi"/>
          <w:color w:val="000000"/>
          <w:sz w:val="24"/>
          <w:lang w:val="en-GB"/>
        </w:rPr>
        <w:t xml:space="preserve">additional </w:t>
      </w:r>
      <w:r w:rsidR="0090339B" w:rsidRPr="00BA0298">
        <w:rPr>
          <w:rFonts w:asciiTheme="majorBidi" w:hAnsiTheme="majorBidi" w:cstheme="majorBidi"/>
          <w:color w:val="000000"/>
          <w:sz w:val="24"/>
          <w:lang w:val="en-GB"/>
        </w:rPr>
        <w:t xml:space="preserve">staff </w:t>
      </w:r>
      <w:r w:rsidR="00897120" w:rsidRPr="00BA0298">
        <w:rPr>
          <w:rFonts w:asciiTheme="majorBidi" w:hAnsiTheme="majorBidi" w:cstheme="majorBidi"/>
          <w:color w:val="000000"/>
          <w:sz w:val="24"/>
          <w:lang w:val="en-GB"/>
        </w:rPr>
        <w:t>to be trained on the I.T</w:t>
      </w:r>
      <w:r w:rsidR="00FC349E" w:rsidRPr="00BA0298">
        <w:rPr>
          <w:rFonts w:asciiTheme="majorBidi" w:hAnsiTheme="majorBidi" w:cstheme="majorBidi"/>
          <w:color w:val="000000"/>
          <w:sz w:val="24"/>
          <w:lang w:val="en-GB"/>
        </w:rPr>
        <w:t>,</w:t>
      </w:r>
      <w:r w:rsidR="000F16CB">
        <w:rPr>
          <w:rFonts w:asciiTheme="majorBidi" w:hAnsiTheme="majorBidi" w:cstheme="majorBidi"/>
          <w:color w:val="000000"/>
          <w:sz w:val="24"/>
          <w:lang w:val="en-GB"/>
        </w:rPr>
        <w:t xml:space="preserve"> so as to</w:t>
      </w:r>
      <w:r w:rsidR="00FC349E" w:rsidRPr="00BA0298">
        <w:rPr>
          <w:rFonts w:asciiTheme="majorBidi" w:hAnsiTheme="majorBidi" w:cstheme="majorBidi"/>
          <w:color w:val="000000"/>
          <w:sz w:val="24"/>
          <w:lang w:val="en-GB"/>
        </w:rPr>
        <w:t xml:space="preserve"> handle the newly established IT Directorate</w:t>
      </w:r>
      <w:r w:rsidR="000F16CB">
        <w:rPr>
          <w:rFonts w:asciiTheme="majorBidi" w:hAnsiTheme="majorBidi" w:cstheme="majorBidi"/>
          <w:color w:val="000000"/>
          <w:sz w:val="24"/>
          <w:lang w:val="en-GB"/>
        </w:rPr>
        <w:t xml:space="preserve">, and to support the </w:t>
      </w:r>
      <w:r w:rsidR="00D53CF8">
        <w:rPr>
          <w:rFonts w:asciiTheme="majorBidi" w:hAnsiTheme="majorBidi" w:cstheme="majorBidi"/>
          <w:color w:val="000000"/>
          <w:sz w:val="24"/>
          <w:lang w:val="en-GB"/>
        </w:rPr>
        <w:t>C</w:t>
      </w:r>
      <w:r w:rsidR="000F16CB">
        <w:rPr>
          <w:rFonts w:asciiTheme="majorBidi" w:hAnsiTheme="majorBidi" w:cstheme="majorBidi"/>
          <w:color w:val="000000"/>
          <w:sz w:val="24"/>
          <w:lang w:val="en-GB"/>
        </w:rPr>
        <w:t xml:space="preserve">ourts </w:t>
      </w:r>
      <w:r w:rsidR="00D53CF8">
        <w:rPr>
          <w:rFonts w:asciiTheme="majorBidi" w:hAnsiTheme="majorBidi" w:cstheme="majorBidi"/>
          <w:color w:val="000000"/>
          <w:sz w:val="24"/>
          <w:lang w:val="en-GB"/>
        </w:rPr>
        <w:t>C</w:t>
      </w:r>
      <w:r w:rsidR="000F16CB">
        <w:rPr>
          <w:rFonts w:asciiTheme="majorBidi" w:hAnsiTheme="majorBidi" w:cstheme="majorBidi"/>
          <w:color w:val="000000"/>
          <w:sz w:val="24"/>
          <w:lang w:val="en-GB"/>
        </w:rPr>
        <w:t xml:space="preserve">ase </w:t>
      </w:r>
      <w:r w:rsidR="00D53CF8">
        <w:rPr>
          <w:rFonts w:asciiTheme="majorBidi" w:hAnsiTheme="majorBidi" w:cstheme="majorBidi"/>
          <w:color w:val="000000"/>
          <w:sz w:val="24"/>
          <w:lang w:val="en-GB"/>
        </w:rPr>
        <w:t>M</w:t>
      </w:r>
      <w:r w:rsidR="000F16CB">
        <w:rPr>
          <w:rFonts w:asciiTheme="majorBidi" w:hAnsiTheme="majorBidi" w:cstheme="majorBidi"/>
          <w:color w:val="000000"/>
          <w:sz w:val="24"/>
          <w:lang w:val="en-GB"/>
        </w:rPr>
        <w:t xml:space="preserve">anagement </w:t>
      </w:r>
      <w:r w:rsidR="00D53CF8">
        <w:rPr>
          <w:rFonts w:asciiTheme="majorBidi" w:hAnsiTheme="majorBidi" w:cstheme="majorBidi"/>
          <w:color w:val="000000"/>
          <w:sz w:val="24"/>
          <w:lang w:val="en-GB"/>
        </w:rPr>
        <w:t>S</w:t>
      </w:r>
      <w:r w:rsidR="000F16CB">
        <w:rPr>
          <w:rFonts w:asciiTheme="majorBidi" w:hAnsiTheme="majorBidi" w:cstheme="majorBidi"/>
          <w:color w:val="000000"/>
          <w:sz w:val="24"/>
          <w:lang w:val="en-GB"/>
        </w:rPr>
        <w:t>ystem</w:t>
      </w:r>
      <w:r w:rsidR="00220CEC">
        <w:rPr>
          <w:rFonts w:asciiTheme="majorBidi" w:hAnsiTheme="majorBidi" w:cstheme="majorBidi"/>
          <w:color w:val="000000"/>
          <w:sz w:val="24"/>
          <w:lang w:val="en-GB"/>
        </w:rPr>
        <w:t xml:space="preserve"> (CCSM)</w:t>
      </w:r>
      <w:r w:rsidR="000F16CB">
        <w:rPr>
          <w:rFonts w:asciiTheme="majorBidi" w:hAnsiTheme="majorBidi" w:cstheme="majorBidi"/>
          <w:color w:val="000000"/>
          <w:sz w:val="24"/>
          <w:lang w:val="en-GB"/>
        </w:rPr>
        <w:t>.</w:t>
      </w:r>
      <w:r w:rsidR="009767F4">
        <w:rPr>
          <w:rFonts w:asciiTheme="majorBidi" w:hAnsiTheme="majorBidi" w:cstheme="majorBidi"/>
          <w:color w:val="000000"/>
          <w:sz w:val="24"/>
          <w:lang w:val="en-GB"/>
        </w:rPr>
        <w:t xml:space="preserve"> Four additional IT staff </w:t>
      </w:r>
      <w:r w:rsidR="00E1372E">
        <w:rPr>
          <w:rFonts w:asciiTheme="majorBidi" w:hAnsiTheme="majorBidi" w:cstheme="majorBidi"/>
          <w:color w:val="000000"/>
          <w:sz w:val="24"/>
          <w:lang w:val="en-GB"/>
        </w:rPr>
        <w:t>has</w:t>
      </w:r>
      <w:r w:rsidR="009767F4">
        <w:rPr>
          <w:rFonts w:asciiTheme="majorBidi" w:hAnsiTheme="majorBidi" w:cstheme="majorBidi"/>
          <w:color w:val="000000"/>
          <w:sz w:val="24"/>
          <w:lang w:val="en-GB"/>
        </w:rPr>
        <w:t xml:space="preserve"> been recruited by KJC, they are currently workin</w:t>
      </w:r>
      <w:r w:rsidR="00E1372E">
        <w:rPr>
          <w:rFonts w:asciiTheme="majorBidi" w:hAnsiTheme="majorBidi" w:cstheme="majorBidi"/>
          <w:color w:val="000000"/>
          <w:sz w:val="24"/>
          <w:lang w:val="en-GB"/>
        </w:rPr>
        <w:t>g in the computer department in the New Court Palace, they will be trained to operate and manage the proposed IT department tha</w:t>
      </w:r>
      <w:r w:rsidR="00700C7A">
        <w:rPr>
          <w:rFonts w:asciiTheme="majorBidi" w:hAnsiTheme="majorBidi" w:cstheme="majorBidi"/>
          <w:color w:val="000000"/>
          <w:sz w:val="24"/>
          <w:lang w:val="en-GB"/>
        </w:rPr>
        <w:t>t</w:t>
      </w:r>
      <w:r w:rsidR="00E1372E">
        <w:rPr>
          <w:rFonts w:asciiTheme="majorBidi" w:hAnsiTheme="majorBidi" w:cstheme="majorBidi"/>
          <w:color w:val="000000"/>
          <w:sz w:val="24"/>
          <w:lang w:val="en-GB"/>
        </w:rPr>
        <w:t xml:space="preserve"> will be established under the project- awaiting for cost sharing funds to be released to start the project implementation.</w:t>
      </w:r>
      <w:r w:rsidR="009767F4">
        <w:rPr>
          <w:rFonts w:asciiTheme="majorBidi" w:hAnsiTheme="majorBidi" w:cstheme="majorBidi"/>
          <w:color w:val="000000"/>
          <w:sz w:val="24"/>
          <w:lang w:val="en-GB"/>
        </w:rPr>
        <w:t xml:space="preserve"> </w:t>
      </w:r>
    </w:p>
    <w:p w:rsidR="00FA1100" w:rsidRPr="00FA1100" w:rsidRDefault="00FA1100" w:rsidP="00FA1100">
      <w:pPr>
        <w:pStyle w:val="Header"/>
        <w:numPr>
          <w:ilvl w:val="0"/>
          <w:numId w:val="27"/>
        </w:numPr>
        <w:spacing w:after="60"/>
        <w:rPr>
          <w:rFonts w:asciiTheme="majorBidi" w:hAnsiTheme="majorBidi" w:cstheme="majorBidi"/>
          <w:color w:val="000000"/>
          <w:sz w:val="24"/>
          <w:lang w:val="en-GB"/>
        </w:rPr>
      </w:pPr>
      <w:r w:rsidRPr="00FA1100">
        <w:rPr>
          <w:rFonts w:asciiTheme="majorBidi" w:hAnsiTheme="majorBidi" w:cstheme="majorBidi"/>
          <w:color w:val="000000"/>
          <w:sz w:val="24"/>
          <w:lang w:val="en-GB"/>
        </w:rPr>
        <w:t xml:space="preserve">Fielded an I.T consultant to Erbil, in November 2013, who carried out the needs assessment for establishing the IT Directorate and the CCSM, the consultant met with the counterpart representatives, and visited the New Court Palace and KJC, he has identified the needs for establishing the proposed IT directorate at KJC and the New Court Palace in terms of the required human resource and equipment’s. </w:t>
      </w:r>
    </w:p>
    <w:p w:rsidR="00D53CF8" w:rsidRPr="00E1372E" w:rsidRDefault="00FA1100" w:rsidP="00AC0923">
      <w:pPr>
        <w:pStyle w:val="Header"/>
        <w:numPr>
          <w:ilvl w:val="0"/>
          <w:numId w:val="27"/>
        </w:numPr>
        <w:spacing w:after="60"/>
        <w:rPr>
          <w:rFonts w:asciiTheme="majorBidi" w:hAnsiTheme="majorBidi" w:cstheme="majorBidi"/>
          <w:i/>
          <w:iCs/>
          <w:sz w:val="24"/>
          <w:lang w:val="en-GB"/>
        </w:rPr>
      </w:pPr>
      <w:r w:rsidRPr="00E1372E">
        <w:rPr>
          <w:rFonts w:asciiTheme="majorBidi" w:hAnsiTheme="majorBidi" w:cstheme="majorBidi"/>
          <w:color w:val="000000"/>
          <w:sz w:val="24"/>
          <w:lang w:val="en-GB"/>
        </w:rPr>
        <w:t xml:space="preserve">Needs assessment report and an action plan for </w:t>
      </w:r>
      <w:r w:rsidR="00E1372E">
        <w:rPr>
          <w:rFonts w:asciiTheme="majorBidi" w:hAnsiTheme="majorBidi" w:cstheme="majorBidi"/>
          <w:color w:val="000000"/>
          <w:sz w:val="24"/>
          <w:lang w:val="en-GB"/>
        </w:rPr>
        <w:t xml:space="preserve">establishing </w:t>
      </w:r>
      <w:r w:rsidRPr="00E1372E">
        <w:rPr>
          <w:rFonts w:asciiTheme="majorBidi" w:hAnsiTheme="majorBidi" w:cstheme="majorBidi"/>
          <w:color w:val="000000"/>
          <w:sz w:val="24"/>
          <w:lang w:val="en-GB"/>
        </w:rPr>
        <w:t xml:space="preserve">the IT directorate and the CCMS </w:t>
      </w:r>
      <w:r w:rsidR="00E1372E">
        <w:rPr>
          <w:rFonts w:asciiTheme="majorBidi" w:hAnsiTheme="majorBidi" w:cstheme="majorBidi"/>
          <w:color w:val="000000"/>
          <w:sz w:val="24"/>
          <w:lang w:val="en-GB"/>
        </w:rPr>
        <w:t xml:space="preserve">for the New Court Palace was </w:t>
      </w:r>
      <w:r w:rsidRPr="00E1372E">
        <w:rPr>
          <w:rFonts w:asciiTheme="majorBidi" w:hAnsiTheme="majorBidi" w:cstheme="majorBidi"/>
          <w:color w:val="000000"/>
          <w:sz w:val="24"/>
          <w:lang w:val="en-GB"/>
        </w:rPr>
        <w:t xml:space="preserve">prepared by the IT consultant and </w:t>
      </w:r>
      <w:r w:rsidR="00E1372E" w:rsidRPr="00E1372E">
        <w:rPr>
          <w:rFonts w:asciiTheme="majorBidi" w:hAnsiTheme="majorBidi" w:cstheme="majorBidi"/>
          <w:color w:val="000000"/>
          <w:sz w:val="24"/>
          <w:lang w:val="en-GB"/>
        </w:rPr>
        <w:t xml:space="preserve">has been approved by </w:t>
      </w:r>
      <w:r w:rsidRPr="00E1372E">
        <w:rPr>
          <w:rFonts w:asciiTheme="majorBidi" w:hAnsiTheme="majorBidi" w:cstheme="majorBidi"/>
          <w:color w:val="000000"/>
          <w:sz w:val="24"/>
          <w:lang w:val="en-GB"/>
        </w:rPr>
        <w:t xml:space="preserve">the counterparts, </w:t>
      </w:r>
      <w:r w:rsidR="00700C7A">
        <w:rPr>
          <w:rFonts w:asciiTheme="majorBidi" w:hAnsiTheme="majorBidi" w:cstheme="majorBidi"/>
          <w:color w:val="000000"/>
          <w:sz w:val="24"/>
          <w:lang w:val="en-GB"/>
        </w:rPr>
        <w:t xml:space="preserve">the next step is to train the newly appointed IT staff </w:t>
      </w:r>
      <w:r w:rsidR="00AC0923">
        <w:rPr>
          <w:rFonts w:asciiTheme="majorBidi" w:hAnsiTheme="majorBidi" w:cstheme="majorBidi"/>
          <w:color w:val="000000"/>
          <w:sz w:val="24"/>
          <w:lang w:val="en-GB"/>
        </w:rPr>
        <w:t xml:space="preserve">to operate and manage </w:t>
      </w:r>
      <w:r w:rsidR="00700C7A">
        <w:rPr>
          <w:rFonts w:asciiTheme="majorBidi" w:hAnsiTheme="majorBidi" w:cstheme="majorBidi"/>
          <w:color w:val="000000"/>
          <w:sz w:val="24"/>
          <w:lang w:val="en-GB"/>
        </w:rPr>
        <w:t xml:space="preserve">the CCMS, and some of them will be </w:t>
      </w:r>
      <w:r w:rsidR="00AC0923">
        <w:rPr>
          <w:rFonts w:asciiTheme="majorBidi" w:hAnsiTheme="majorBidi" w:cstheme="majorBidi"/>
          <w:color w:val="000000"/>
          <w:sz w:val="24"/>
          <w:lang w:val="en-GB"/>
        </w:rPr>
        <w:t xml:space="preserve">trained as </w:t>
      </w:r>
      <w:r w:rsidR="00700C7A">
        <w:rPr>
          <w:rFonts w:asciiTheme="majorBidi" w:hAnsiTheme="majorBidi" w:cstheme="majorBidi"/>
          <w:color w:val="000000"/>
          <w:sz w:val="24"/>
          <w:lang w:val="en-GB"/>
        </w:rPr>
        <w:t>trainers to train other staff of the courts on the CCMS.</w:t>
      </w:r>
    </w:p>
    <w:p w:rsidR="00E1372E" w:rsidRDefault="00E1372E" w:rsidP="00E1372E">
      <w:pPr>
        <w:pStyle w:val="Header"/>
        <w:spacing w:after="60"/>
        <w:rPr>
          <w:rFonts w:asciiTheme="majorBidi" w:hAnsiTheme="majorBidi" w:cstheme="majorBidi"/>
          <w:color w:val="000000"/>
          <w:sz w:val="24"/>
          <w:lang w:val="en-GB"/>
        </w:rPr>
      </w:pPr>
    </w:p>
    <w:p w:rsidR="00E1372E" w:rsidRPr="00E1372E" w:rsidRDefault="00E1372E" w:rsidP="00E1372E">
      <w:pPr>
        <w:pStyle w:val="Header"/>
        <w:spacing w:after="60"/>
        <w:rPr>
          <w:rFonts w:asciiTheme="majorBidi" w:hAnsiTheme="majorBidi" w:cstheme="majorBidi"/>
          <w:i/>
          <w:iCs/>
          <w:sz w:val="24"/>
          <w:lang w:val="en-GB"/>
        </w:rPr>
      </w:pPr>
    </w:p>
    <w:p w:rsidR="00D53CF8" w:rsidRPr="00D53CF8" w:rsidRDefault="00D53CF8" w:rsidP="004C5C9D">
      <w:pPr>
        <w:autoSpaceDE w:val="0"/>
        <w:autoSpaceDN w:val="0"/>
        <w:adjustRightInd w:val="0"/>
        <w:spacing w:after="60" w:line="240" w:lineRule="auto"/>
        <w:jc w:val="both"/>
        <w:rPr>
          <w:rFonts w:asciiTheme="majorBidi" w:hAnsiTheme="majorBidi" w:cstheme="majorBidi"/>
          <w:i/>
          <w:iCs/>
          <w:vanish/>
          <w:color w:val="000000"/>
          <w:sz w:val="24"/>
          <w:szCs w:val="24"/>
          <w:lang w:val="en-GB"/>
        </w:rPr>
      </w:pPr>
      <w:r w:rsidRPr="004C5C9D">
        <w:rPr>
          <w:rFonts w:asciiTheme="majorBidi" w:hAnsiTheme="majorBidi" w:cstheme="majorBidi"/>
          <w:b/>
          <w:bCs/>
          <w:i/>
          <w:iCs/>
          <w:sz w:val="24"/>
          <w:szCs w:val="24"/>
          <w:lang w:val="en-GB"/>
        </w:rPr>
        <w:t xml:space="preserve">Activity </w:t>
      </w:r>
    </w:p>
    <w:p w:rsidR="00D53CF8" w:rsidRPr="004C5C9D" w:rsidRDefault="00D53CF8" w:rsidP="004C5C9D">
      <w:pPr>
        <w:pStyle w:val="Header"/>
        <w:spacing w:after="60"/>
        <w:ind w:left="1080" w:hanging="900"/>
        <w:rPr>
          <w:rFonts w:asciiTheme="majorBidi" w:hAnsiTheme="majorBidi" w:cstheme="majorBidi"/>
          <w:b/>
          <w:bCs/>
          <w:sz w:val="24"/>
          <w:lang w:val="en-GB"/>
        </w:rPr>
      </w:pPr>
      <w:r w:rsidRPr="004C5C9D">
        <w:rPr>
          <w:rFonts w:asciiTheme="majorBidi" w:hAnsiTheme="majorBidi" w:cstheme="majorBidi"/>
          <w:b/>
          <w:bCs/>
          <w:i/>
          <w:iCs/>
          <w:color w:val="000000"/>
          <w:sz w:val="24"/>
          <w:lang w:val="en-GB"/>
        </w:rPr>
        <w:t>3</w:t>
      </w:r>
      <w:r w:rsidR="004C5C9D" w:rsidRPr="004C5C9D">
        <w:rPr>
          <w:rFonts w:asciiTheme="majorBidi" w:hAnsiTheme="majorBidi" w:cstheme="majorBidi"/>
          <w:b/>
          <w:bCs/>
          <w:i/>
          <w:iCs/>
          <w:color w:val="000000"/>
          <w:sz w:val="24"/>
          <w:lang w:val="en-GB"/>
        </w:rPr>
        <w:t>:</w:t>
      </w:r>
      <w:r w:rsidRPr="004C5C9D">
        <w:rPr>
          <w:rFonts w:asciiTheme="majorBidi" w:hAnsiTheme="majorBidi" w:cstheme="majorBidi"/>
          <w:b/>
          <w:bCs/>
          <w:i/>
          <w:iCs/>
          <w:sz w:val="24"/>
          <w:lang w:val="en-GB"/>
        </w:rPr>
        <w:t xml:space="preserve"> </w:t>
      </w:r>
      <w:r w:rsidRPr="004C5C9D">
        <w:rPr>
          <w:rFonts w:asciiTheme="majorBidi" w:hAnsiTheme="majorBidi" w:cstheme="majorBidi"/>
          <w:b/>
          <w:bCs/>
          <w:sz w:val="24"/>
          <w:lang w:val="en-GB"/>
        </w:rPr>
        <w:t xml:space="preserve">Establishment of the Legal Database under the auspices of the Ministry </w:t>
      </w:r>
      <w:r w:rsidR="00366D14" w:rsidRPr="004C5C9D">
        <w:rPr>
          <w:rFonts w:asciiTheme="majorBidi" w:hAnsiTheme="majorBidi" w:cstheme="majorBidi"/>
          <w:b/>
          <w:bCs/>
          <w:sz w:val="24"/>
          <w:lang w:val="en-GB"/>
        </w:rPr>
        <w:t>of Justice</w:t>
      </w:r>
    </w:p>
    <w:p w:rsidR="00D53CF8" w:rsidRPr="00D53CF8" w:rsidRDefault="00D53CF8" w:rsidP="00D53CF8">
      <w:pPr>
        <w:pStyle w:val="Header"/>
        <w:spacing w:after="60"/>
        <w:rPr>
          <w:rFonts w:ascii="Arial" w:hAnsi="Arial"/>
          <w:b/>
          <w:bCs/>
          <w:sz w:val="18"/>
          <w:szCs w:val="18"/>
          <w:lang w:val="en-GB"/>
        </w:rPr>
      </w:pPr>
    </w:p>
    <w:p w:rsidR="00D53CF8" w:rsidRDefault="00D53CF8" w:rsidP="00D53CF8">
      <w:pPr>
        <w:pStyle w:val="Header"/>
        <w:tabs>
          <w:tab w:val="num" w:pos="432"/>
        </w:tabs>
        <w:spacing w:after="60"/>
        <w:rPr>
          <w:rFonts w:asciiTheme="majorBidi" w:hAnsiTheme="majorBidi" w:cstheme="majorBidi"/>
          <w:sz w:val="24"/>
          <w:lang w:val="en-GB"/>
        </w:rPr>
      </w:pPr>
      <w:r w:rsidRPr="00BA0298">
        <w:rPr>
          <w:rFonts w:asciiTheme="majorBidi" w:hAnsiTheme="majorBidi" w:cstheme="majorBidi"/>
          <w:sz w:val="24"/>
          <w:lang w:val="en-GB"/>
        </w:rPr>
        <w:t xml:space="preserve">In order to </w:t>
      </w:r>
      <w:r>
        <w:rPr>
          <w:rFonts w:asciiTheme="majorBidi" w:hAnsiTheme="majorBidi" w:cstheme="majorBidi"/>
          <w:sz w:val="24"/>
          <w:lang w:val="en-GB"/>
        </w:rPr>
        <w:t>implement this activity</w:t>
      </w:r>
      <w:r w:rsidR="00F6393F">
        <w:rPr>
          <w:rFonts w:asciiTheme="majorBidi" w:hAnsiTheme="majorBidi" w:cstheme="majorBidi"/>
          <w:sz w:val="24"/>
          <w:lang w:val="en-GB"/>
        </w:rPr>
        <w:t>,</w:t>
      </w:r>
      <w:r>
        <w:rPr>
          <w:rFonts w:asciiTheme="majorBidi" w:hAnsiTheme="majorBidi" w:cstheme="majorBidi"/>
          <w:sz w:val="24"/>
          <w:lang w:val="en-GB"/>
        </w:rPr>
        <w:t xml:space="preserve"> UNDP has:</w:t>
      </w:r>
    </w:p>
    <w:p w:rsidR="003678E1" w:rsidRPr="00366D14" w:rsidRDefault="0063396E" w:rsidP="00E41950">
      <w:pPr>
        <w:pStyle w:val="Header"/>
        <w:numPr>
          <w:ilvl w:val="0"/>
          <w:numId w:val="27"/>
        </w:numPr>
        <w:spacing w:after="60"/>
        <w:ind w:left="360"/>
        <w:rPr>
          <w:rFonts w:asciiTheme="majorBidi" w:hAnsiTheme="majorBidi" w:cstheme="majorBidi"/>
          <w:color w:val="000000"/>
          <w:sz w:val="24"/>
          <w:lang w:val="en-GB"/>
        </w:rPr>
      </w:pPr>
      <w:r>
        <w:rPr>
          <w:rFonts w:asciiTheme="majorBidi" w:hAnsiTheme="majorBidi" w:cstheme="majorBidi"/>
          <w:color w:val="000000"/>
          <w:sz w:val="24"/>
          <w:lang w:val="en-GB"/>
        </w:rPr>
        <w:lastRenderedPageBreak/>
        <w:t>Contracted and f</w:t>
      </w:r>
      <w:r w:rsidR="003678E1">
        <w:rPr>
          <w:rFonts w:asciiTheme="majorBidi" w:hAnsiTheme="majorBidi" w:cstheme="majorBidi"/>
          <w:color w:val="000000"/>
          <w:sz w:val="24"/>
          <w:lang w:val="en-GB"/>
        </w:rPr>
        <w:t xml:space="preserve">ielded an </w:t>
      </w:r>
      <w:r w:rsidR="003678E1" w:rsidRPr="00BA0298">
        <w:rPr>
          <w:rFonts w:asciiTheme="majorBidi" w:hAnsiTheme="majorBidi" w:cstheme="majorBidi"/>
          <w:color w:val="000000"/>
          <w:sz w:val="24"/>
          <w:lang w:val="en-GB"/>
        </w:rPr>
        <w:t xml:space="preserve">I.T </w:t>
      </w:r>
      <w:r w:rsidR="003678E1">
        <w:rPr>
          <w:rFonts w:asciiTheme="majorBidi" w:hAnsiTheme="majorBidi" w:cstheme="majorBidi"/>
          <w:color w:val="000000"/>
          <w:sz w:val="24"/>
          <w:lang w:val="en-GB"/>
        </w:rPr>
        <w:t>and legal consultant to the Ministry, in November 2013 to assess the needs for establishing the legal database in terms of the required IT equipment’s and the staff capacity, so as to prepare an action plan accordingly.</w:t>
      </w:r>
    </w:p>
    <w:p w:rsidR="00190411" w:rsidRPr="00E202B1" w:rsidRDefault="003678E1" w:rsidP="00E202B1">
      <w:pPr>
        <w:pStyle w:val="Header"/>
        <w:numPr>
          <w:ilvl w:val="0"/>
          <w:numId w:val="27"/>
        </w:numPr>
        <w:spacing w:after="60"/>
        <w:ind w:left="360"/>
        <w:rPr>
          <w:rFonts w:asciiTheme="majorBidi" w:hAnsiTheme="majorBidi" w:cstheme="majorBidi"/>
          <w:color w:val="000000"/>
          <w:sz w:val="24"/>
          <w:lang w:val="en-GB"/>
        </w:rPr>
      </w:pPr>
      <w:r w:rsidRPr="00190411">
        <w:rPr>
          <w:rFonts w:asciiTheme="majorBidi" w:hAnsiTheme="majorBidi" w:cstheme="majorBidi"/>
          <w:color w:val="000000"/>
          <w:sz w:val="24"/>
          <w:lang w:val="en-GB"/>
        </w:rPr>
        <w:t xml:space="preserve">Following assessing the equipment’s and staff capacity of the IT Department of the Ministry, an action plan for establishing the legal database is prepared and shared with the </w:t>
      </w:r>
      <w:proofErr w:type="spellStart"/>
      <w:r w:rsidRPr="00190411">
        <w:rPr>
          <w:rFonts w:asciiTheme="majorBidi" w:hAnsiTheme="majorBidi" w:cstheme="majorBidi"/>
          <w:color w:val="000000"/>
          <w:sz w:val="24"/>
          <w:lang w:val="en-GB"/>
        </w:rPr>
        <w:t>MoJ</w:t>
      </w:r>
      <w:proofErr w:type="spellEnd"/>
      <w:r w:rsidRPr="00190411">
        <w:rPr>
          <w:rFonts w:asciiTheme="majorBidi" w:hAnsiTheme="majorBidi" w:cstheme="majorBidi"/>
          <w:color w:val="000000"/>
          <w:sz w:val="24"/>
          <w:lang w:val="en-GB"/>
        </w:rPr>
        <w:t xml:space="preserve"> for review and approval</w:t>
      </w:r>
      <w:r w:rsidR="008B2D54" w:rsidRPr="00190411">
        <w:rPr>
          <w:rFonts w:asciiTheme="majorBidi" w:hAnsiTheme="majorBidi" w:cstheme="majorBidi"/>
          <w:color w:val="000000"/>
          <w:sz w:val="24"/>
          <w:lang w:val="en-GB"/>
        </w:rPr>
        <w:t>, once approved, UNDP will start the procurement process for the required software and hardware equipment for establishing the database</w:t>
      </w:r>
      <w:r w:rsidR="00190411" w:rsidRPr="00190411">
        <w:rPr>
          <w:rFonts w:asciiTheme="majorBidi" w:hAnsiTheme="majorBidi" w:cstheme="majorBidi"/>
          <w:color w:val="000000"/>
          <w:sz w:val="24"/>
          <w:lang w:val="en-GB"/>
        </w:rPr>
        <w:t>, the database will include</w:t>
      </w:r>
      <w:r w:rsidR="008B2D54" w:rsidRPr="00190411">
        <w:rPr>
          <w:rFonts w:asciiTheme="majorBidi" w:hAnsiTheme="majorBidi" w:cstheme="majorBidi"/>
          <w:color w:val="000000"/>
          <w:sz w:val="24"/>
          <w:lang w:val="en-GB"/>
        </w:rPr>
        <w:t xml:space="preserve"> all laws and regulations issued by Kurdistan parliament and by different Ministries, </w:t>
      </w:r>
      <w:proofErr w:type="spellStart"/>
      <w:r w:rsidR="008B2D54" w:rsidRPr="00190411">
        <w:rPr>
          <w:rFonts w:asciiTheme="majorBidi" w:hAnsiTheme="majorBidi" w:cstheme="majorBidi"/>
          <w:color w:val="000000"/>
          <w:sz w:val="24"/>
        </w:rPr>
        <w:t>MoJ</w:t>
      </w:r>
      <w:proofErr w:type="spellEnd"/>
      <w:r w:rsidR="008B2D54" w:rsidRPr="00190411">
        <w:rPr>
          <w:rFonts w:asciiTheme="majorBidi" w:hAnsiTheme="majorBidi" w:cstheme="majorBidi"/>
          <w:color w:val="000000"/>
          <w:sz w:val="24"/>
        </w:rPr>
        <w:t xml:space="preserve"> will have an updated archive of all laws and regulations, the citizens of KR will </w:t>
      </w:r>
      <w:r w:rsidR="00190411" w:rsidRPr="00190411">
        <w:rPr>
          <w:rFonts w:asciiTheme="majorBidi" w:hAnsiTheme="majorBidi" w:cstheme="majorBidi"/>
          <w:color w:val="000000"/>
          <w:sz w:val="24"/>
        </w:rPr>
        <w:t xml:space="preserve">also </w:t>
      </w:r>
      <w:r w:rsidR="008B2D54" w:rsidRPr="00190411">
        <w:rPr>
          <w:rFonts w:asciiTheme="majorBidi" w:hAnsiTheme="majorBidi" w:cstheme="majorBidi"/>
          <w:color w:val="000000"/>
          <w:sz w:val="24"/>
        </w:rPr>
        <w:t>benefit from this database, they will be able to access the updated regulations issued by different ministries</w:t>
      </w:r>
      <w:r w:rsidR="00190411">
        <w:rPr>
          <w:rFonts w:asciiTheme="majorBidi" w:hAnsiTheme="majorBidi" w:cstheme="majorBidi"/>
          <w:color w:val="000000"/>
          <w:sz w:val="24"/>
        </w:rPr>
        <w:t>. UNDP will also hire a consultant to train the Ministries relevant staff on operating and maintaining the database.</w:t>
      </w:r>
    </w:p>
    <w:p w:rsidR="00190411" w:rsidRDefault="00190411" w:rsidP="004C5C9D">
      <w:pPr>
        <w:tabs>
          <w:tab w:val="center" w:pos="4153"/>
          <w:tab w:val="right" w:pos="8306"/>
        </w:tabs>
        <w:spacing w:after="60" w:line="240" w:lineRule="auto"/>
        <w:jc w:val="both"/>
        <w:rPr>
          <w:rFonts w:asciiTheme="majorBidi" w:hAnsiTheme="majorBidi" w:cstheme="majorBidi"/>
          <w:b/>
          <w:bCs/>
          <w:i/>
          <w:iCs/>
          <w:sz w:val="24"/>
          <w:szCs w:val="24"/>
          <w:lang w:val="en-GB"/>
        </w:rPr>
      </w:pPr>
    </w:p>
    <w:p w:rsidR="004C5C9D" w:rsidRDefault="004C5C9D" w:rsidP="004C5C9D">
      <w:pPr>
        <w:tabs>
          <w:tab w:val="center" w:pos="4153"/>
          <w:tab w:val="right" w:pos="8306"/>
        </w:tabs>
        <w:spacing w:after="60" w:line="240" w:lineRule="auto"/>
        <w:jc w:val="both"/>
        <w:rPr>
          <w:rFonts w:asciiTheme="majorBidi" w:hAnsiTheme="majorBidi" w:cstheme="majorBidi"/>
          <w:b/>
          <w:bCs/>
          <w:sz w:val="24"/>
          <w:szCs w:val="24"/>
          <w:lang w:val="en-GB"/>
        </w:rPr>
      </w:pPr>
      <w:r w:rsidRPr="004C5C9D">
        <w:rPr>
          <w:rFonts w:asciiTheme="majorBidi" w:hAnsiTheme="majorBidi" w:cstheme="majorBidi"/>
          <w:b/>
          <w:bCs/>
          <w:i/>
          <w:iCs/>
          <w:sz w:val="24"/>
          <w:szCs w:val="24"/>
          <w:lang w:val="en-GB"/>
        </w:rPr>
        <w:t xml:space="preserve">Activity 4: </w:t>
      </w:r>
      <w:r w:rsidRPr="004C5C9D">
        <w:rPr>
          <w:rFonts w:asciiTheme="majorBidi" w:hAnsiTheme="majorBidi" w:cstheme="majorBidi"/>
          <w:b/>
          <w:bCs/>
          <w:sz w:val="24"/>
          <w:szCs w:val="24"/>
          <w:lang w:val="en-GB"/>
        </w:rPr>
        <w:t>Judicial Institute Capacitated</w:t>
      </w:r>
    </w:p>
    <w:p w:rsidR="004C5C9D" w:rsidRDefault="004C5C9D" w:rsidP="004C5C9D">
      <w:pPr>
        <w:tabs>
          <w:tab w:val="center" w:pos="4153"/>
          <w:tab w:val="right" w:pos="8306"/>
        </w:tabs>
        <w:spacing w:after="60" w:line="240" w:lineRule="auto"/>
        <w:jc w:val="both"/>
        <w:rPr>
          <w:rFonts w:asciiTheme="majorBidi" w:hAnsiTheme="majorBidi" w:cstheme="majorBidi"/>
          <w:b/>
          <w:bCs/>
          <w:sz w:val="24"/>
          <w:szCs w:val="24"/>
          <w:lang w:val="en-GB"/>
        </w:rPr>
      </w:pPr>
    </w:p>
    <w:p w:rsidR="004C5C9D" w:rsidRDefault="004C5C9D" w:rsidP="00904A3A">
      <w:pPr>
        <w:tabs>
          <w:tab w:val="center" w:pos="4153"/>
          <w:tab w:val="right" w:pos="8306"/>
        </w:tabs>
        <w:spacing w:after="60" w:line="240" w:lineRule="auto"/>
        <w:jc w:val="both"/>
        <w:rPr>
          <w:rFonts w:asciiTheme="majorBidi" w:hAnsiTheme="majorBidi" w:cstheme="majorBidi"/>
          <w:sz w:val="24"/>
          <w:szCs w:val="24"/>
          <w:lang w:val="en-GB"/>
        </w:rPr>
      </w:pPr>
      <w:r w:rsidRPr="004C5C9D">
        <w:rPr>
          <w:rFonts w:asciiTheme="majorBidi" w:hAnsiTheme="majorBidi" w:cstheme="majorBidi"/>
          <w:sz w:val="24"/>
          <w:szCs w:val="24"/>
          <w:lang w:val="en-GB"/>
        </w:rPr>
        <w:t xml:space="preserve">In order to </w:t>
      </w:r>
      <w:r w:rsidR="00984698">
        <w:rPr>
          <w:rFonts w:asciiTheme="majorBidi" w:hAnsiTheme="majorBidi" w:cstheme="majorBidi"/>
          <w:sz w:val="24"/>
          <w:szCs w:val="24"/>
          <w:lang w:val="en-GB"/>
        </w:rPr>
        <w:t xml:space="preserve">provide administration and technical support to </w:t>
      </w:r>
      <w:r w:rsidR="00904A3A">
        <w:rPr>
          <w:rFonts w:asciiTheme="majorBidi" w:hAnsiTheme="majorBidi" w:cstheme="majorBidi"/>
          <w:sz w:val="24"/>
          <w:szCs w:val="24"/>
          <w:lang w:val="en-GB"/>
        </w:rPr>
        <w:t>KJI,</w:t>
      </w:r>
      <w:r w:rsidR="00984698">
        <w:rPr>
          <w:rFonts w:asciiTheme="majorBidi" w:hAnsiTheme="majorBidi" w:cstheme="majorBidi"/>
          <w:sz w:val="24"/>
          <w:szCs w:val="24"/>
          <w:lang w:val="en-GB"/>
        </w:rPr>
        <w:t xml:space="preserve"> and to facilitate the implementation of </w:t>
      </w:r>
      <w:r w:rsidRPr="004C5C9D">
        <w:rPr>
          <w:rFonts w:asciiTheme="majorBidi" w:hAnsiTheme="majorBidi" w:cstheme="majorBidi"/>
          <w:sz w:val="24"/>
          <w:szCs w:val="24"/>
          <w:lang w:val="en-GB"/>
        </w:rPr>
        <w:t>this activity</w:t>
      </w:r>
      <w:r w:rsidR="00904A3A">
        <w:rPr>
          <w:rFonts w:asciiTheme="majorBidi" w:hAnsiTheme="majorBidi" w:cstheme="majorBidi"/>
          <w:sz w:val="24"/>
          <w:szCs w:val="24"/>
          <w:lang w:val="en-GB"/>
        </w:rPr>
        <w:t>,</w:t>
      </w:r>
      <w:r w:rsidRPr="004C5C9D">
        <w:rPr>
          <w:rFonts w:asciiTheme="majorBidi" w:hAnsiTheme="majorBidi" w:cstheme="majorBidi"/>
          <w:sz w:val="24"/>
          <w:szCs w:val="24"/>
          <w:lang w:val="en-GB"/>
        </w:rPr>
        <w:t xml:space="preserve"> UNDP has</w:t>
      </w:r>
      <w:r w:rsidR="00D14DC1">
        <w:rPr>
          <w:rFonts w:asciiTheme="majorBidi" w:hAnsiTheme="majorBidi" w:cstheme="majorBidi"/>
          <w:sz w:val="24"/>
          <w:szCs w:val="24"/>
          <w:lang w:val="en-GB"/>
        </w:rPr>
        <w:t xml:space="preserve"> successfully achieved the following</w:t>
      </w:r>
      <w:r>
        <w:rPr>
          <w:rFonts w:asciiTheme="majorBidi" w:hAnsiTheme="majorBidi" w:cstheme="majorBidi"/>
          <w:sz w:val="24"/>
          <w:szCs w:val="24"/>
          <w:lang w:val="en-GB"/>
        </w:rPr>
        <w:t>:</w:t>
      </w:r>
    </w:p>
    <w:p w:rsidR="001854B8" w:rsidRDefault="001854B8" w:rsidP="001854B8">
      <w:pPr>
        <w:tabs>
          <w:tab w:val="center" w:pos="4153"/>
          <w:tab w:val="right" w:pos="8306"/>
        </w:tabs>
        <w:spacing w:after="60" w:line="240" w:lineRule="auto"/>
        <w:jc w:val="both"/>
        <w:rPr>
          <w:rFonts w:asciiTheme="majorBidi" w:hAnsiTheme="majorBidi" w:cstheme="majorBidi"/>
          <w:sz w:val="24"/>
          <w:szCs w:val="24"/>
          <w:lang w:val="en-GB"/>
        </w:rPr>
      </w:pPr>
    </w:p>
    <w:p w:rsidR="00C36F53" w:rsidRDefault="00450F5E" w:rsidP="008E383D">
      <w:pPr>
        <w:pStyle w:val="Header"/>
        <w:numPr>
          <w:ilvl w:val="3"/>
          <w:numId w:val="37"/>
        </w:numPr>
        <w:autoSpaceDE w:val="0"/>
        <w:autoSpaceDN w:val="0"/>
        <w:adjustRightInd w:val="0"/>
        <w:spacing w:after="60"/>
        <w:ind w:hanging="372"/>
        <w:rPr>
          <w:rFonts w:asciiTheme="majorBidi" w:hAnsiTheme="majorBidi" w:cstheme="majorBidi"/>
          <w:sz w:val="24"/>
          <w:lang w:val="en-GB"/>
        </w:rPr>
      </w:pPr>
      <w:r>
        <w:rPr>
          <w:rFonts w:asciiTheme="majorBidi" w:hAnsiTheme="majorBidi" w:cstheme="majorBidi"/>
          <w:sz w:val="24"/>
          <w:lang w:val="en-GB"/>
        </w:rPr>
        <w:t>Contracted and f</w:t>
      </w:r>
      <w:r w:rsidR="00C36F53">
        <w:rPr>
          <w:rFonts w:asciiTheme="majorBidi" w:hAnsiTheme="majorBidi" w:cstheme="majorBidi"/>
          <w:sz w:val="24"/>
          <w:lang w:val="en-GB"/>
        </w:rPr>
        <w:t xml:space="preserve">ielded a </w:t>
      </w:r>
      <w:r w:rsidR="00C36F53" w:rsidRPr="001F1205">
        <w:rPr>
          <w:rFonts w:asciiTheme="majorBidi" w:hAnsiTheme="majorBidi" w:cstheme="majorBidi"/>
          <w:sz w:val="24"/>
          <w:lang w:val="en-GB"/>
        </w:rPr>
        <w:t xml:space="preserve">legal expert </w:t>
      </w:r>
      <w:r w:rsidR="00C36F53">
        <w:rPr>
          <w:rFonts w:asciiTheme="majorBidi" w:hAnsiTheme="majorBidi" w:cstheme="majorBidi"/>
          <w:sz w:val="24"/>
          <w:lang w:val="en-GB"/>
        </w:rPr>
        <w:t xml:space="preserve">to Erbil, the expert </w:t>
      </w:r>
      <w:r w:rsidR="00C36F53" w:rsidRPr="001F1205">
        <w:rPr>
          <w:rFonts w:asciiTheme="majorBidi" w:hAnsiTheme="majorBidi" w:cstheme="majorBidi"/>
          <w:sz w:val="24"/>
          <w:lang w:val="en-GB"/>
        </w:rPr>
        <w:t>visit</w:t>
      </w:r>
      <w:r w:rsidR="00C36F53">
        <w:rPr>
          <w:rFonts w:asciiTheme="majorBidi" w:hAnsiTheme="majorBidi" w:cstheme="majorBidi"/>
          <w:sz w:val="24"/>
          <w:lang w:val="en-GB"/>
        </w:rPr>
        <w:t>ed</w:t>
      </w:r>
      <w:r w:rsidR="00C36F53" w:rsidRPr="001F1205">
        <w:rPr>
          <w:rFonts w:asciiTheme="majorBidi" w:hAnsiTheme="majorBidi" w:cstheme="majorBidi"/>
          <w:sz w:val="24"/>
          <w:lang w:val="en-GB"/>
        </w:rPr>
        <w:t xml:space="preserve"> the </w:t>
      </w:r>
      <w:r w:rsidR="00C36F53">
        <w:rPr>
          <w:rFonts w:asciiTheme="majorBidi" w:hAnsiTheme="majorBidi" w:cstheme="majorBidi"/>
          <w:sz w:val="24"/>
          <w:lang w:val="en-GB"/>
        </w:rPr>
        <w:t>KJI</w:t>
      </w:r>
      <w:r w:rsidR="00C36F53" w:rsidRPr="001F1205">
        <w:rPr>
          <w:rFonts w:asciiTheme="majorBidi" w:hAnsiTheme="majorBidi" w:cstheme="majorBidi"/>
          <w:sz w:val="24"/>
          <w:lang w:val="en-GB"/>
        </w:rPr>
        <w:t xml:space="preserve"> </w:t>
      </w:r>
      <w:r w:rsidR="00C36F53">
        <w:rPr>
          <w:rFonts w:asciiTheme="majorBidi" w:hAnsiTheme="majorBidi" w:cstheme="majorBidi"/>
          <w:sz w:val="24"/>
          <w:lang w:val="en-GB"/>
        </w:rPr>
        <w:t>and</w:t>
      </w:r>
      <w:r w:rsidR="00C36F53" w:rsidRPr="001F1205">
        <w:rPr>
          <w:rFonts w:asciiTheme="majorBidi" w:hAnsiTheme="majorBidi" w:cstheme="majorBidi"/>
          <w:sz w:val="24"/>
          <w:lang w:val="en-GB"/>
        </w:rPr>
        <w:t xml:space="preserve"> conduct</w:t>
      </w:r>
      <w:r w:rsidR="00C36F53">
        <w:rPr>
          <w:rFonts w:asciiTheme="majorBidi" w:hAnsiTheme="majorBidi" w:cstheme="majorBidi"/>
          <w:sz w:val="24"/>
          <w:lang w:val="en-GB"/>
        </w:rPr>
        <w:t>ed</w:t>
      </w:r>
      <w:r w:rsidR="00C36F53" w:rsidRPr="001F1205">
        <w:rPr>
          <w:rFonts w:asciiTheme="majorBidi" w:hAnsiTheme="majorBidi" w:cstheme="majorBidi"/>
          <w:sz w:val="24"/>
          <w:lang w:val="en-GB"/>
        </w:rPr>
        <w:t xml:space="preserve"> a broad comprehensive assessment of the </w:t>
      </w:r>
      <w:r w:rsidR="00C36F53">
        <w:rPr>
          <w:rFonts w:asciiTheme="majorBidi" w:hAnsiTheme="majorBidi" w:cstheme="majorBidi"/>
          <w:sz w:val="24"/>
          <w:lang w:val="en-GB"/>
        </w:rPr>
        <w:t>KJI;</w:t>
      </w:r>
      <w:r w:rsidR="00C36F53" w:rsidRPr="001F1205">
        <w:rPr>
          <w:rFonts w:asciiTheme="majorBidi" w:hAnsiTheme="majorBidi" w:cstheme="majorBidi"/>
          <w:sz w:val="24"/>
          <w:lang w:val="en-GB"/>
        </w:rPr>
        <w:t xml:space="preserve"> including current structure, financial management, training, infrastructure, curricula, reference material and </w:t>
      </w:r>
      <w:r w:rsidR="00C36F53">
        <w:rPr>
          <w:rFonts w:asciiTheme="majorBidi" w:hAnsiTheme="majorBidi" w:cstheme="majorBidi"/>
          <w:sz w:val="24"/>
          <w:lang w:val="en-GB"/>
        </w:rPr>
        <w:t xml:space="preserve"> the </w:t>
      </w:r>
      <w:r w:rsidR="00C36F53" w:rsidRPr="001F1205">
        <w:rPr>
          <w:rFonts w:asciiTheme="majorBidi" w:hAnsiTheme="majorBidi" w:cstheme="majorBidi"/>
          <w:sz w:val="24"/>
          <w:lang w:val="en-GB"/>
        </w:rPr>
        <w:t>staff</w:t>
      </w:r>
      <w:r w:rsidR="00C36F53">
        <w:rPr>
          <w:rFonts w:asciiTheme="majorBidi" w:hAnsiTheme="majorBidi" w:cstheme="majorBidi"/>
          <w:sz w:val="24"/>
          <w:lang w:val="en-GB"/>
        </w:rPr>
        <w:t xml:space="preserve"> capacity.</w:t>
      </w:r>
    </w:p>
    <w:p w:rsidR="00AB7B4F" w:rsidRDefault="00381D46" w:rsidP="00381D46">
      <w:pPr>
        <w:pStyle w:val="Header"/>
        <w:numPr>
          <w:ilvl w:val="3"/>
          <w:numId w:val="37"/>
        </w:numPr>
        <w:autoSpaceDE w:val="0"/>
        <w:autoSpaceDN w:val="0"/>
        <w:adjustRightInd w:val="0"/>
        <w:spacing w:after="60"/>
        <w:ind w:hanging="372"/>
        <w:rPr>
          <w:rFonts w:asciiTheme="majorBidi" w:hAnsiTheme="majorBidi" w:cstheme="majorBidi"/>
          <w:sz w:val="24"/>
          <w:lang w:val="en-GB"/>
        </w:rPr>
      </w:pPr>
      <w:r>
        <w:rPr>
          <w:rFonts w:asciiTheme="majorBidi" w:hAnsiTheme="majorBidi" w:cstheme="majorBidi"/>
          <w:sz w:val="24"/>
          <w:lang w:val="en-GB"/>
        </w:rPr>
        <w:t>T</w:t>
      </w:r>
      <w:r w:rsidR="00AB7B4F">
        <w:rPr>
          <w:rFonts w:asciiTheme="majorBidi" w:hAnsiTheme="majorBidi" w:cstheme="majorBidi"/>
          <w:sz w:val="24"/>
          <w:lang w:val="en-GB"/>
        </w:rPr>
        <w:t xml:space="preserve">he consultant hold a three day workshop with the D.Gs of KJI, to identify the institutional needs  in terms of administration and curriculum development, the consultant presented examples of Judicial Institute in some countries with advance experience. </w:t>
      </w:r>
    </w:p>
    <w:p w:rsidR="001F1205" w:rsidRDefault="00C36F53" w:rsidP="00381D46">
      <w:pPr>
        <w:pStyle w:val="Header"/>
        <w:numPr>
          <w:ilvl w:val="3"/>
          <w:numId w:val="37"/>
        </w:numPr>
        <w:autoSpaceDE w:val="0"/>
        <w:autoSpaceDN w:val="0"/>
        <w:adjustRightInd w:val="0"/>
        <w:spacing w:after="60"/>
        <w:ind w:hanging="372"/>
        <w:rPr>
          <w:rFonts w:asciiTheme="majorBidi" w:hAnsiTheme="majorBidi" w:cstheme="majorBidi"/>
          <w:sz w:val="24"/>
          <w:lang w:val="en-GB"/>
        </w:rPr>
      </w:pPr>
      <w:r w:rsidRPr="00C36F53">
        <w:rPr>
          <w:rFonts w:asciiTheme="majorBidi" w:hAnsiTheme="majorBidi" w:cstheme="majorBidi"/>
          <w:sz w:val="24"/>
          <w:lang w:val="en-GB"/>
        </w:rPr>
        <w:t xml:space="preserve">Following the assessment mission, </w:t>
      </w:r>
      <w:r w:rsidR="000C3863">
        <w:rPr>
          <w:rFonts w:asciiTheme="majorBidi" w:hAnsiTheme="majorBidi" w:cstheme="majorBidi"/>
          <w:sz w:val="24"/>
          <w:lang w:val="en-GB"/>
        </w:rPr>
        <w:t>and in consultation with the key staff of KJI, UNDP’s</w:t>
      </w:r>
      <w:r w:rsidRPr="00C36F53">
        <w:rPr>
          <w:rFonts w:asciiTheme="majorBidi" w:hAnsiTheme="majorBidi" w:cstheme="majorBidi"/>
          <w:sz w:val="24"/>
          <w:lang w:val="en-GB"/>
        </w:rPr>
        <w:t xml:space="preserve"> legal expert prepared a strategic plan </w:t>
      </w:r>
      <w:r w:rsidR="00AB7B4F">
        <w:rPr>
          <w:rFonts w:asciiTheme="majorBidi" w:hAnsiTheme="majorBidi" w:cstheme="majorBidi"/>
          <w:sz w:val="24"/>
          <w:lang w:val="en-GB"/>
        </w:rPr>
        <w:t xml:space="preserve">for </w:t>
      </w:r>
      <w:r w:rsidRPr="00C36F53">
        <w:rPr>
          <w:rFonts w:asciiTheme="majorBidi" w:hAnsiTheme="majorBidi" w:cstheme="majorBidi"/>
          <w:sz w:val="24"/>
          <w:lang w:val="en-GB"/>
        </w:rPr>
        <w:t>KJI</w:t>
      </w:r>
      <w:r w:rsidR="009126B0">
        <w:rPr>
          <w:rFonts w:asciiTheme="majorBidi" w:hAnsiTheme="majorBidi" w:cstheme="majorBidi"/>
          <w:sz w:val="24"/>
          <w:lang w:val="en-GB"/>
        </w:rPr>
        <w:t xml:space="preserve"> </w:t>
      </w:r>
      <w:r w:rsidR="00AB7B4F">
        <w:rPr>
          <w:rFonts w:asciiTheme="majorBidi" w:hAnsiTheme="majorBidi" w:cstheme="majorBidi"/>
          <w:sz w:val="24"/>
          <w:lang w:val="en-GB"/>
        </w:rPr>
        <w:t>for</w:t>
      </w:r>
      <w:r w:rsidR="009126B0">
        <w:rPr>
          <w:rFonts w:asciiTheme="majorBidi" w:hAnsiTheme="majorBidi" w:cstheme="majorBidi"/>
          <w:sz w:val="24"/>
          <w:lang w:val="en-GB"/>
        </w:rPr>
        <w:t xml:space="preserve"> administration and curriculum</w:t>
      </w:r>
      <w:r w:rsidR="00AB7B4F">
        <w:rPr>
          <w:rFonts w:asciiTheme="majorBidi" w:hAnsiTheme="majorBidi" w:cstheme="majorBidi"/>
          <w:sz w:val="24"/>
          <w:lang w:val="en-GB"/>
        </w:rPr>
        <w:t xml:space="preserve"> development</w:t>
      </w:r>
      <w:r w:rsidRPr="00C36F53">
        <w:rPr>
          <w:rFonts w:asciiTheme="majorBidi" w:hAnsiTheme="majorBidi" w:cstheme="majorBidi"/>
          <w:sz w:val="24"/>
          <w:lang w:val="en-GB"/>
        </w:rPr>
        <w:t xml:space="preserve">, </w:t>
      </w:r>
      <w:r w:rsidR="009126B0">
        <w:rPr>
          <w:rFonts w:asciiTheme="majorBidi" w:hAnsiTheme="majorBidi" w:cstheme="majorBidi"/>
          <w:sz w:val="24"/>
          <w:lang w:val="en-GB"/>
        </w:rPr>
        <w:t>through capacity building program for the staff, the plan</w:t>
      </w:r>
      <w:r w:rsidRPr="00C36F53">
        <w:rPr>
          <w:rFonts w:asciiTheme="majorBidi" w:hAnsiTheme="majorBidi" w:cstheme="majorBidi"/>
          <w:sz w:val="24"/>
          <w:lang w:val="en-GB"/>
        </w:rPr>
        <w:t xml:space="preserve"> </w:t>
      </w:r>
      <w:r w:rsidR="00D0666E">
        <w:rPr>
          <w:rFonts w:asciiTheme="majorBidi" w:hAnsiTheme="majorBidi" w:cstheme="majorBidi"/>
          <w:sz w:val="24"/>
          <w:lang w:val="en-GB"/>
        </w:rPr>
        <w:t>ha</w:t>
      </w:r>
      <w:r w:rsidR="009336C0">
        <w:rPr>
          <w:rFonts w:asciiTheme="majorBidi" w:hAnsiTheme="majorBidi" w:cstheme="majorBidi"/>
          <w:sz w:val="24"/>
          <w:lang w:val="en-GB"/>
        </w:rPr>
        <w:t xml:space="preserve">s </w:t>
      </w:r>
      <w:r w:rsidR="00D0666E">
        <w:rPr>
          <w:rFonts w:asciiTheme="majorBidi" w:hAnsiTheme="majorBidi" w:cstheme="majorBidi"/>
          <w:sz w:val="24"/>
          <w:lang w:val="en-GB"/>
        </w:rPr>
        <w:t xml:space="preserve">been </w:t>
      </w:r>
      <w:r w:rsidRPr="00C36F53">
        <w:rPr>
          <w:rFonts w:asciiTheme="majorBidi" w:hAnsiTheme="majorBidi" w:cstheme="majorBidi"/>
          <w:sz w:val="24"/>
          <w:lang w:val="en-GB"/>
        </w:rPr>
        <w:t>shared with KJI for approval</w:t>
      </w:r>
      <w:r w:rsidR="00190411">
        <w:rPr>
          <w:rFonts w:asciiTheme="majorBidi" w:hAnsiTheme="majorBidi" w:cstheme="majorBidi"/>
          <w:sz w:val="24"/>
          <w:lang w:val="en-GB"/>
        </w:rPr>
        <w:t xml:space="preserve">, which is expected to be </w:t>
      </w:r>
      <w:r w:rsidR="00AC0923">
        <w:rPr>
          <w:rFonts w:asciiTheme="majorBidi" w:hAnsiTheme="majorBidi" w:cstheme="majorBidi"/>
          <w:sz w:val="24"/>
          <w:lang w:val="en-GB"/>
        </w:rPr>
        <w:t xml:space="preserve">approved </w:t>
      </w:r>
      <w:r w:rsidR="00190411">
        <w:rPr>
          <w:rFonts w:asciiTheme="majorBidi" w:hAnsiTheme="majorBidi" w:cstheme="majorBidi"/>
          <w:sz w:val="24"/>
          <w:lang w:val="en-GB"/>
        </w:rPr>
        <w:t xml:space="preserve">within two weeks’ time. The KJI capacity will be improved in </w:t>
      </w:r>
      <w:r w:rsidR="009E3697">
        <w:rPr>
          <w:rFonts w:asciiTheme="majorBidi" w:hAnsiTheme="majorBidi" w:cstheme="majorBidi"/>
          <w:sz w:val="24"/>
          <w:lang w:val="en-GB"/>
        </w:rPr>
        <w:t>administration</w:t>
      </w:r>
      <w:r w:rsidR="00190411">
        <w:rPr>
          <w:rFonts w:asciiTheme="majorBidi" w:hAnsiTheme="majorBidi" w:cstheme="majorBidi"/>
          <w:sz w:val="24"/>
          <w:lang w:val="en-GB"/>
        </w:rPr>
        <w:t xml:space="preserve"> development</w:t>
      </w:r>
      <w:r w:rsidR="009E3697">
        <w:rPr>
          <w:rFonts w:asciiTheme="majorBidi" w:hAnsiTheme="majorBidi" w:cstheme="majorBidi"/>
          <w:sz w:val="24"/>
          <w:lang w:val="en-GB"/>
        </w:rPr>
        <w:t xml:space="preserve">, through organizing tour visits to the Judicial Institutes in other countries, and to learn from their advance experiences; also experts will be fielded to Erbil for developing the KJI curriculum. </w:t>
      </w:r>
    </w:p>
    <w:p w:rsidR="00C36F53" w:rsidRPr="00C36F53" w:rsidRDefault="00C36F53" w:rsidP="00E202B1">
      <w:pPr>
        <w:pStyle w:val="Header"/>
        <w:autoSpaceDE w:val="0"/>
        <w:autoSpaceDN w:val="0"/>
        <w:adjustRightInd w:val="0"/>
        <w:spacing w:after="60"/>
        <w:rPr>
          <w:rFonts w:asciiTheme="majorBidi" w:hAnsiTheme="majorBidi" w:cstheme="majorBidi"/>
          <w:sz w:val="24"/>
          <w:lang w:val="en-GB"/>
        </w:rPr>
      </w:pPr>
    </w:p>
    <w:p w:rsidR="001F1205" w:rsidRPr="001F1205" w:rsidRDefault="001F1205" w:rsidP="001F1205">
      <w:pPr>
        <w:autoSpaceDE w:val="0"/>
        <w:autoSpaceDN w:val="0"/>
        <w:adjustRightInd w:val="0"/>
        <w:spacing w:after="0"/>
        <w:ind w:left="2"/>
        <w:rPr>
          <w:rFonts w:asciiTheme="majorBidi" w:hAnsiTheme="majorBidi" w:cstheme="majorBidi"/>
          <w:b/>
          <w:bCs/>
          <w:sz w:val="24"/>
          <w:szCs w:val="24"/>
          <w:lang w:val="en-GB"/>
        </w:rPr>
      </w:pPr>
      <w:r w:rsidRPr="004C5C9D">
        <w:rPr>
          <w:rFonts w:asciiTheme="majorBidi" w:hAnsiTheme="majorBidi" w:cstheme="majorBidi"/>
          <w:b/>
          <w:bCs/>
          <w:i/>
          <w:iCs/>
          <w:sz w:val="24"/>
          <w:szCs w:val="24"/>
          <w:lang w:val="en-GB"/>
        </w:rPr>
        <w:t xml:space="preserve">Activity </w:t>
      </w:r>
      <w:r>
        <w:rPr>
          <w:rFonts w:asciiTheme="majorBidi" w:hAnsiTheme="majorBidi" w:cstheme="majorBidi"/>
          <w:b/>
          <w:bCs/>
          <w:i/>
          <w:iCs/>
          <w:sz w:val="24"/>
          <w:szCs w:val="24"/>
          <w:lang w:val="en-GB"/>
        </w:rPr>
        <w:t>5</w:t>
      </w:r>
      <w:r w:rsidRPr="001F1205">
        <w:rPr>
          <w:rFonts w:asciiTheme="majorBidi" w:hAnsiTheme="majorBidi" w:cstheme="majorBidi"/>
          <w:b/>
          <w:bCs/>
          <w:i/>
          <w:iCs/>
          <w:sz w:val="24"/>
          <w:szCs w:val="24"/>
          <w:lang w:val="en-GB"/>
        </w:rPr>
        <w:t>:</w:t>
      </w:r>
      <w:r w:rsidRPr="001F1205">
        <w:rPr>
          <w:rFonts w:asciiTheme="majorBidi" w:hAnsiTheme="majorBidi" w:cstheme="majorBidi"/>
          <w:b/>
          <w:bCs/>
          <w:sz w:val="24"/>
          <w:szCs w:val="24"/>
          <w:lang w:val="en-GB"/>
        </w:rPr>
        <w:t xml:space="preserve"> Support to the Establishment of Arbitration Tribunals in KR-I</w:t>
      </w:r>
    </w:p>
    <w:p w:rsidR="00D53CF8" w:rsidRPr="00D1388A" w:rsidRDefault="00D53CF8" w:rsidP="001F1205">
      <w:pPr>
        <w:tabs>
          <w:tab w:val="center" w:pos="4153"/>
          <w:tab w:val="right" w:pos="8306"/>
        </w:tabs>
        <w:spacing w:after="60" w:line="240" w:lineRule="auto"/>
        <w:jc w:val="both"/>
        <w:rPr>
          <w:rFonts w:asciiTheme="majorBidi" w:hAnsiTheme="majorBidi" w:cstheme="majorBidi"/>
          <w:sz w:val="24"/>
          <w:szCs w:val="24"/>
        </w:rPr>
      </w:pPr>
    </w:p>
    <w:p w:rsidR="00D1388A" w:rsidRPr="00D1388A" w:rsidRDefault="005F29D8" w:rsidP="009A315C">
      <w:pPr>
        <w:autoSpaceDE w:val="0"/>
        <w:autoSpaceDN w:val="0"/>
        <w:adjustRightInd w:val="0"/>
        <w:spacing w:after="60" w:line="240" w:lineRule="auto"/>
        <w:ind w:left="8"/>
        <w:jc w:val="both"/>
        <w:rPr>
          <w:rFonts w:asciiTheme="majorBidi" w:hAnsiTheme="majorBidi" w:cstheme="majorBidi"/>
          <w:color w:val="000000"/>
          <w:sz w:val="24"/>
          <w:szCs w:val="24"/>
          <w:lang w:val="en-GB"/>
        </w:rPr>
      </w:pPr>
      <w:r w:rsidRPr="00D1388A">
        <w:rPr>
          <w:rFonts w:asciiTheme="majorBidi" w:hAnsiTheme="majorBidi" w:cstheme="majorBidi"/>
          <w:color w:val="000000"/>
          <w:sz w:val="24"/>
          <w:szCs w:val="24"/>
          <w:lang w:val="en-GB"/>
        </w:rPr>
        <w:t xml:space="preserve">The objective of this activity is to establish an independent arbitration centre in Erbil to settle </w:t>
      </w:r>
      <w:r w:rsidR="00D1388A" w:rsidRPr="00D1388A">
        <w:rPr>
          <w:rFonts w:asciiTheme="majorBidi" w:hAnsiTheme="majorBidi" w:cstheme="majorBidi"/>
          <w:color w:val="000000"/>
          <w:sz w:val="24"/>
          <w:szCs w:val="24"/>
          <w:lang w:val="en-GB"/>
        </w:rPr>
        <w:t xml:space="preserve">investment </w:t>
      </w:r>
      <w:r w:rsidR="00152894" w:rsidRPr="00D1388A">
        <w:rPr>
          <w:rFonts w:asciiTheme="majorBidi" w:hAnsiTheme="majorBidi" w:cstheme="majorBidi"/>
          <w:color w:val="000000"/>
          <w:sz w:val="24"/>
          <w:szCs w:val="24"/>
          <w:lang w:val="en-GB"/>
        </w:rPr>
        <w:t>disputes</w:t>
      </w:r>
      <w:r w:rsidR="009A315C">
        <w:rPr>
          <w:rFonts w:asciiTheme="majorBidi" w:hAnsiTheme="majorBidi" w:cstheme="majorBidi"/>
          <w:color w:val="000000"/>
          <w:sz w:val="24"/>
          <w:szCs w:val="24"/>
          <w:lang w:val="en-GB"/>
        </w:rPr>
        <w:t xml:space="preserve">. To </w:t>
      </w:r>
      <w:r w:rsidR="00D1388A">
        <w:rPr>
          <w:rFonts w:asciiTheme="majorBidi" w:hAnsiTheme="majorBidi" w:cstheme="majorBidi"/>
          <w:color w:val="000000"/>
          <w:sz w:val="24"/>
          <w:szCs w:val="24"/>
          <w:lang w:val="en-GB"/>
        </w:rPr>
        <w:t>achieve</w:t>
      </w:r>
      <w:r w:rsidR="000F2DE9">
        <w:rPr>
          <w:rFonts w:asciiTheme="majorBidi" w:hAnsiTheme="majorBidi" w:cstheme="majorBidi"/>
          <w:color w:val="000000"/>
          <w:sz w:val="24"/>
          <w:szCs w:val="24"/>
          <w:lang w:val="en-GB"/>
        </w:rPr>
        <w:t xml:space="preserve"> this,</w:t>
      </w:r>
      <w:r w:rsidR="00D1388A">
        <w:rPr>
          <w:rFonts w:asciiTheme="majorBidi" w:hAnsiTheme="majorBidi" w:cstheme="majorBidi"/>
          <w:color w:val="000000"/>
          <w:sz w:val="24"/>
          <w:szCs w:val="24"/>
          <w:lang w:val="en-GB"/>
        </w:rPr>
        <w:t xml:space="preserve"> first; </w:t>
      </w:r>
      <w:r w:rsidR="000E6611">
        <w:rPr>
          <w:rFonts w:asciiTheme="majorBidi" w:hAnsiTheme="majorBidi" w:cstheme="majorBidi"/>
          <w:color w:val="000000"/>
          <w:sz w:val="24"/>
          <w:szCs w:val="24"/>
          <w:lang w:val="en-GB"/>
        </w:rPr>
        <w:t xml:space="preserve">UNDP </w:t>
      </w:r>
      <w:r w:rsidR="009A315C">
        <w:rPr>
          <w:rFonts w:asciiTheme="majorBidi" w:hAnsiTheme="majorBidi" w:cstheme="majorBidi"/>
          <w:color w:val="000000"/>
          <w:sz w:val="24"/>
          <w:szCs w:val="24"/>
          <w:lang w:val="en-GB"/>
        </w:rPr>
        <w:t xml:space="preserve">must reach agreement </w:t>
      </w:r>
      <w:r w:rsidR="00D1388A" w:rsidRPr="00D1388A">
        <w:rPr>
          <w:rFonts w:asciiTheme="majorBidi" w:hAnsiTheme="majorBidi" w:cstheme="majorBidi"/>
          <w:color w:val="000000"/>
          <w:sz w:val="24"/>
          <w:szCs w:val="24"/>
          <w:lang w:val="en-GB"/>
        </w:rPr>
        <w:t xml:space="preserve">with the </w:t>
      </w:r>
      <w:r w:rsidR="009A315C">
        <w:rPr>
          <w:rFonts w:asciiTheme="majorBidi" w:hAnsiTheme="majorBidi" w:cstheme="majorBidi"/>
          <w:color w:val="000000"/>
          <w:sz w:val="24"/>
          <w:szCs w:val="24"/>
          <w:lang w:val="en-GB"/>
        </w:rPr>
        <w:t>KJC,</w:t>
      </w:r>
      <w:r w:rsidR="007E1E38">
        <w:rPr>
          <w:rFonts w:asciiTheme="majorBidi" w:hAnsiTheme="majorBidi" w:cstheme="majorBidi"/>
          <w:color w:val="000000"/>
          <w:sz w:val="24"/>
          <w:szCs w:val="24"/>
          <w:lang w:val="en-GB"/>
        </w:rPr>
        <w:t xml:space="preserve"> </w:t>
      </w:r>
      <w:proofErr w:type="spellStart"/>
      <w:r w:rsidR="007E1E38">
        <w:rPr>
          <w:rFonts w:asciiTheme="majorBidi" w:hAnsiTheme="majorBidi" w:cstheme="majorBidi"/>
          <w:color w:val="000000"/>
          <w:sz w:val="24"/>
          <w:szCs w:val="24"/>
          <w:lang w:val="en-GB"/>
        </w:rPr>
        <w:t>MoJ</w:t>
      </w:r>
      <w:proofErr w:type="spellEnd"/>
      <w:r w:rsidR="007E1E38">
        <w:rPr>
          <w:rFonts w:asciiTheme="majorBidi" w:hAnsiTheme="majorBidi" w:cstheme="majorBidi"/>
          <w:color w:val="000000"/>
          <w:sz w:val="24"/>
          <w:szCs w:val="24"/>
          <w:lang w:val="en-GB"/>
        </w:rPr>
        <w:t>, and</w:t>
      </w:r>
      <w:r w:rsidR="009A315C">
        <w:rPr>
          <w:rFonts w:asciiTheme="majorBidi" w:hAnsiTheme="majorBidi" w:cstheme="majorBidi"/>
          <w:color w:val="000000"/>
          <w:sz w:val="24"/>
          <w:szCs w:val="24"/>
          <w:lang w:val="en-GB"/>
        </w:rPr>
        <w:t xml:space="preserve"> the Board of Investment (</w:t>
      </w:r>
      <w:proofErr w:type="spellStart"/>
      <w:r w:rsidR="009A315C">
        <w:rPr>
          <w:rFonts w:asciiTheme="majorBidi" w:hAnsiTheme="majorBidi" w:cstheme="majorBidi"/>
          <w:color w:val="000000"/>
          <w:sz w:val="24"/>
          <w:szCs w:val="24"/>
          <w:lang w:val="en-GB"/>
        </w:rPr>
        <w:t>BoI</w:t>
      </w:r>
      <w:proofErr w:type="spellEnd"/>
      <w:r w:rsidR="009A315C">
        <w:rPr>
          <w:rFonts w:asciiTheme="majorBidi" w:hAnsiTheme="majorBidi" w:cstheme="majorBidi"/>
          <w:color w:val="000000"/>
          <w:sz w:val="24"/>
          <w:szCs w:val="24"/>
          <w:lang w:val="en-GB"/>
        </w:rPr>
        <w:t xml:space="preserve">) </w:t>
      </w:r>
      <w:r w:rsidR="00D1388A" w:rsidRPr="00D1388A">
        <w:rPr>
          <w:rFonts w:asciiTheme="majorBidi" w:hAnsiTheme="majorBidi" w:cstheme="majorBidi"/>
          <w:color w:val="000000"/>
          <w:sz w:val="24"/>
          <w:szCs w:val="24"/>
          <w:lang w:val="en-GB"/>
        </w:rPr>
        <w:t>on the technical and legal requirements for establishing the proposed centre</w:t>
      </w:r>
      <w:r w:rsidR="009A315C">
        <w:rPr>
          <w:rFonts w:asciiTheme="majorBidi" w:hAnsiTheme="majorBidi" w:cstheme="majorBidi"/>
          <w:color w:val="000000"/>
          <w:sz w:val="24"/>
          <w:szCs w:val="24"/>
          <w:lang w:val="en-GB"/>
        </w:rPr>
        <w:t>.</w:t>
      </w:r>
      <w:r w:rsidR="00D1388A" w:rsidRPr="00D1388A">
        <w:rPr>
          <w:rFonts w:asciiTheme="majorBidi" w:hAnsiTheme="majorBidi" w:cstheme="majorBidi"/>
          <w:color w:val="000000"/>
          <w:sz w:val="24"/>
          <w:szCs w:val="24"/>
          <w:lang w:val="en-GB"/>
        </w:rPr>
        <w:t xml:space="preserve"> UNDP has successfully carried out the following:</w:t>
      </w:r>
    </w:p>
    <w:p w:rsidR="00D1388A" w:rsidRPr="00D1388A" w:rsidRDefault="00D1388A" w:rsidP="00D1388A">
      <w:pPr>
        <w:autoSpaceDE w:val="0"/>
        <w:autoSpaceDN w:val="0"/>
        <w:adjustRightInd w:val="0"/>
        <w:spacing w:after="60" w:line="240" w:lineRule="auto"/>
        <w:ind w:left="8"/>
        <w:jc w:val="both"/>
        <w:rPr>
          <w:rFonts w:asciiTheme="majorBidi" w:hAnsiTheme="majorBidi" w:cstheme="majorBidi"/>
          <w:color w:val="000000"/>
          <w:sz w:val="24"/>
          <w:szCs w:val="24"/>
          <w:lang w:val="en-GB"/>
        </w:rPr>
      </w:pPr>
    </w:p>
    <w:p w:rsidR="004C228B" w:rsidRDefault="00624AB7" w:rsidP="009E3697">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sidRPr="00266A45">
        <w:rPr>
          <w:rFonts w:asciiTheme="majorBidi" w:hAnsiTheme="majorBidi" w:cstheme="majorBidi"/>
          <w:color w:val="000000"/>
          <w:sz w:val="24"/>
          <w:szCs w:val="24"/>
          <w:lang w:val="en-GB"/>
        </w:rPr>
        <w:t xml:space="preserve">UNDP </w:t>
      </w:r>
      <w:r w:rsidR="00474979" w:rsidRPr="00266A45">
        <w:rPr>
          <w:rFonts w:asciiTheme="majorBidi" w:hAnsiTheme="majorBidi" w:cstheme="majorBidi"/>
          <w:color w:val="000000"/>
          <w:sz w:val="24"/>
          <w:szCs w:val="24"/>
          <w:lang w:val="en-GB"/>
        </w:rPr>
        <w:t>contracted</w:t>
      </w:r>
      <w:r w:rsidR="00D1388A" w:rsidRPr="00266A45">
        <w:rPr>
          <w:rFonts w:asciiTheme="majorBidi" w:hAnsiTheme="majorBidi" w:cstheme="majorBidi"/>
          <w:color w:val="000000"/>
          <w:sz w:val="24"/>
          <w:szCs w:val="24"/>
          <w:lang w:val="en-GB"/>
        </w:rPr>
        <w:t xml:space="preserve"> an expert in arbitration</w:t>
      </w:r>
      <w:r w:rsidR="004C228B">
        <w:rPr>
          <w:rFonts w:asciiTheme="majorBidi" w:hAnsiTheme="majorBidi" w:cstheme="majorBidi"/>
          <w:color w:val="000000"/>
          <w:sz w:val="24"/>
          <w:szCs w:val="24"/>
          <w:lang w:val="en-GB"/>
        </w:rPr>
        <w:t xml:space="preserve">, who visited Erbil in </w:t>
      </w:r>
      <w:r w:rsidRPr="00266A45">
        <w:rPr>
          <w:rFonts w:asciiTheme="majorBidi" w:hAnsiTheme="majorBidi" w:cstheme="majorBidi"/>
          <w:color w:val="000000"/>
          <w:sz w:val="24"/>
          <w:szCs w:val="24"/>
          <w:lang w:val="en-GB"/>
        </w:rPr>
        <w:t>September 2013, and met with the relevant counterpart officials for assessment.</w:t>
      </w:r>
      <w:r w:rsidR="004C228B">
        <w:rPr>
          <w:rFonts w:asciiTheme="majorBidi" w:hAnsiTheme="majorBidi" w:cstheme="majorBidi"/>
          <w:color w:val="000000"/>
          <w:sz w:val="24"/>
          <w:szCs w:val="24"/>
          <w:lang w:val="en-GB"/>
        </w:rPr>
        <w:t xml:space="preserve"> The</w:t>
      </w:r>
      <w:r w:rsidR="004C228B" w:rsidRPr="004C228B">
        <w:rPr>
          <w:rFonts w:asciiTheme="majorBidi" w:hAnsiTheme="majorBidi" w:cstheme="majorBidi"/>
          <w:color w:val="000000"/>
          <w:sz w:val="24"/>
          <w:szCs w:val="24"/>
          <w:lang w:val="en-GB"/>
        </w:rPr>
        <w:t xml:space="preserve"> </w:t>
      </w:r>
      <w:r w:rsidR="004C228B">
        <w:rPr>
          <w:rFonts w:asciiTheme="majorBidi" w:hAnsiTheme="majorBidi" w:cstheme="majorBidi"/>
          <w:color w:val="000000"/>
          <w:sz w:val="24"/>
          <w:szCs w:val="24"/>
          <w:lang w:val="en-GB"/>
        </w:rPr>
        <w:t>expert</w:t>
      </w:r>
      <w:r w:rsidR="004C228B" w:rsidRPr="00266A45">
        <w:rPr>
          <w:rFonts w:asciiTheme="majorBidi" w:hAnsiTheme="majorBidi" w:cstheme="majorBidi"/>
          <w:color w:val="000000"/>
          <w:sz w:val="24"/>
          <w:szCs w:val="24"/>
          <w:lang w:val="en-GB"/>
        </w:rPr>
        <w:t xml:space="preserve"> assessed the existing arbitration environment</w:t>
      </w:r>
      <w:r w:rsidR="004C228B">
        <w:rPr>
          <w:rFonts w:asciiTheme="majorBidi" w:hAnsiTheme="majorBidi" w:cstheme="majorBidi"/>
          <w:color w:val="000000"/>
          <w:sz w:val="24"/>
          <w:szCs w:val="24"/>
          <w:lang w:val="en-GB"/>
        </w:rPr>
        <w:t xml:space="preserve"> in KR</w:t>
      </w:r>
      <w:r w:rsidR="004C228B" w:rsidRPr="00266A45">
        <w:rPr>
          <w:rFonts w:asciiTheme="majorBidi" w:hAnsiTheme="majorBidi" w:cstheme="majorBidi"/>
          <w:color w:val="000000"/>
          <w:sz w:val="24"/>
          <w:szCs w:val="24"/>
          <w:lang w:val="en-GB"/>
        </w:rPr>
        <w:t xml:space="preserve"> and </w:t>
      </w:r>
      <w:r w:rsidR="004C228B">
        <w:rPr>
          <w:rFonts w:asciiTheme="majorBidi" w:hAnsiTheme="majorBidi" w:cstheme="majorBidi"/>
          <w:color w:val="000000"/>
          <w:sz w:val="24"/>
          <w:szCs w:val="24"/>
          <w:lang w:val="en-GB"/>
        </w:rPr>
        <w:t>met with investors and</w:t>
      </w:r>
      <w:r w:rsidR="00AE1C17">
        <w:rPr>
          <w:rFonts w:asciiTheme="majorBidi" w:hAnsiTheme="majorBidi" w:cstheme="majorBidi"/>
          <w:color w:val="000000"/>
          <w:sz w:val="24"/>
          <w:szCs w:val="24"/>
          <w:lang w:val="en-GB"/>
        </w:rPr>
        <w:t xml:space="preserve"> the counterpart</w:t>
      </w:r>
      <w:r w:rsidR="004C228B">
        <w:rPr>
          <w:rFonts w:asciiTheme="majorBidi" w:hAnsiTheme="majorBidi" w:cstheme="majorBidi"/>
          <w:color w:val="000000"/>
          <w:sz w:val="24"/>
          <w:szCs w:val="24"/>
          <w:lang w:val="en-GB"/>
        </w:rPr>
        <w:t xml:space="preserve"> officials</w:t>
      </w:r>
      <w:r w:rsidR="00D85C6F">
        <w:rPr>
          <w:rFonts w:asciiTheme="majorBidi" w:hAnsiTheme="majorBidi" w:cstheme="majorBidi"/>
          <w:color w:val="000000"/>
          <w:sz w:val="24"/>
          <w:szCs w:val="24"/>
          <w:lang w:val="en-GB"/>
        </w:rPr>
        <w:t>, including the head of Investment Board</w:t>
      </w:r>
      <w:r w:rsidR="004C228B">
        <w:rPr>
          <w:rFonts w:asciiTheme="majorBidi" w:hAnsiTheme="majorBidi" w:cstheme="majorBidi"/>
          <w:color w:val="000000"/>
          <w:sz w:val="24"/>
          <w:szCs w:val="24"/>
          <w:lang w:val="en-GB"/>
        </w:rPr>
        <w:t xml:space="preserve">. A </w:t>
      </w:r>
      <w:r w:rsidR="004C228B" w:rsidRPr="00266A45">
        <w:rPr>
          <w:rFonts w:asciiTheme="majorBidi" w:hAnsiTheme="majorBidi" w:cstheme="majorBidi"/>
          <w:color w:val="000000"/>
          <w:sz w:val="24"/>
          <w:szCs w:val="24"/>
          <w:lang w:val="en-GB"/>
        </w:rPr>
        <w:t>common understanding</w:t>
      </w:r>
      <w:r w:rsidR="004C228B">
        <w:rPr>
          <w:rFonts w:asciiTheme="majorBidi" w:hAnsiTheme="majorBidi" w:cstheme="majorBidi"/>
          <w:color w:val="000000"/>
          <w:sz w:val="24"/>
          <w:szCs w:val="24"/>
          <w:lang w:val="en-GB"/>
        </w:rPr>
        <w:t xml:space="preserve"> was </w:t>
      </w:r>
      <w:r w:rsidR="004C228B">
        <w:rPr>
          <w:rFonts w:asciiTheme="majorBidi" w:hAnsiTheme="majorBidi" w:cstheme="majorBidi"/>
          <w:color w:val="000000"/>
          <w:sz w:val="24"/>
          <w:szCs w:val="24"/>
          <w:lang w:val="en-GB"/>
        </w:rPr>
        <w:lastRenderedPageBreak/>
        <w:t>agreed</w:t>
      </w:r>
      <w:r w:rsidR="004C228B" w:rsidRPr="00266A45">
        <w:rPr>
          <w:rFonts w:asciiTheme="majorBidi" w:hAnsiTheme="majorBidi" w:cstheme="majorBidi"/>
          <w:color w:val="000000"/>
          <w:sz w:val="24"/>
          <w:szCs w:val="24"/>
          <w:lang w:val="en-GB"/>
        </w:rPr>
        <w:t xml:space="preserve"> with KRG officials regarding the mechanism for establishing the proposed arbitration centre, a</w:t>
      </w:r>
      <w:r w:rsidR="004C228B">
        <w:rPr>
          <w:rFonts w:asciiTheme="majorBidi" w:hAnsiTheme="majorBidi" w:cstheme="majorBidi"/>
          <w:color w:val="000000"/>
          <w:sz w:val="24"/>
          <w:szCs w:val="24"/>
          <w:lang w:val="en-GB"/>
        </w:rPr>
        <w:t xml:space="preserve">nd discussions of </w:t>
      </w:r>
      <w:r w:rsidR="004C228B" w:rsidRPr="00266A45">
        <w:rPr>
          <w:rFonts w:asciiTheme="majorBidi" w:hAnsiTheme="majorBidi" w:cstheme="majorBidi"/>
          <w:color w:val="000000"/>
          <w:sz w:val="24"/>
          <w:szCs w:val="24"/>
          <w:lang w:val="en-GB"/>
        </w:rPr>
        <w:t xml:space="preserve">the legal and technical challenges </w:t>
      </w:r>
      <w:r w:rsidR="004C228B">
        <w:rPr>
          <w:rFonts w:asciiTheme="majorBidi" w:hAnsiTheme="majorBidi" w:cstheme="majorBidi"/>
          <w:color w:val="000000"/>
          <w:sz w:val="24"/>
          <w:szCs w:val="24"/>
          <w:lang w:val="en-GB"/>
        </w:rPr>
        <w:t xml:space="preserve">have been held </w:t>
      </w:r>
      <w:r w:rsidR="004C228B" w:rsidRPr="00266A45">
        <w:rPr>
          <w:rFonts w:asciiTheme="majorBidi" w:hAnsiTheme="majorBidi" w:cstheme="majorBidi"/>
          <w:color w:val="000000"/>
          <w:sz w:val="24"/>
          <w:szCs w:val="24"/>
          <w:lang w:val="en-GB"/>
        </w:rPr>
        <w:t xml:space="preserve">with </w:t>
      </w:r>
      <w:r w:rsidR="004C228B">
        <w:rPr>
          <w:rFonts w:asciiTheme="majorBidi" w:hAnsiTheme="majorBidi" w:cstheme="majorBidi"/>
          <w:color w:val="000000"/>
          <w:sz w:val="24"/>
          <w:szCs w:val="24"/>
          <w:lang w:val="en-GB"/>
        </w:rPr>
        <w:t xml:space="preserve">the KJC, </w:t>
      </w:r>
      <w:proofErr w:type="spellStart"/>
      <w:r w:rsidR="004C228B">
        <w:rPr>
          <w:rFonts w:asciiTheme="majorBidi" w:hAnsiTheme="majorBidi" w:cstheme="majorBidi"/>
          <w:color w:val="000000"/>
          <w:sz w:val="24"/>
          <w:szCs w:val="24"/>
          <w:lang w:val="en-GB"/>
        </w:rPr>
        <w:t>MoJ</w:t>
      </w:r>
      <w:proofErr w:type="spellEnd"/>
      <w:r w:rsidR="004C228B">
        <w:rPr>
          <w:rFonts w:asciiTheme="majorBidi" w:hAnsiTheme="majorBidi" w:cstheme="majorBidi"/>
          <w:color w:val="000000"/>
          <w:sz w:val="24"/>
          <w:szCs w:val="24"/>
          <w:lang w:val="en-GB"/>
        </w:rPr>
        <w:t xml:space="preserve">, </w:t>
      </w:r>
      <w:proofErr w:type="spellStart"/>
      <w:r w:rsidR="004C228B">
        <w:rPr>
          <w:rFonts w:asciiTheme="majorBidi" w:hAnsiTheme="majorBidi" w:cstheme="majorBidi"/>
          <w:color w:val="000000"/>
          <w:sz w:val="24"/>
          <w:szCs w:val="24"/>
          <w:lang w:val="en-GB"/>
        </w:rPr>
        <w:t>BoI</w:t>
      </w:r>
      <w:proofErr w:type="spellEnd"/>
      <w:r w:rsidR="004C228B">
        <w:rPr>
          <w:rFonts w:asciiTheme="majorBidi" w:hAnsiTheme="majorBidi" w:cstheme="majorBidi"/>
          <w:color w:val="000000"/>
          <w:sz w:val="24"/>
          <w:szCs w:val="24"/>
          <w:lang w:val="en-GB"/>
        </w:rPr>
        <w:t>, and the Investor’s Union</w:t>
      </w:r>
      <w:r w:rsidR="009E3697">
        <w:rPr>
          <w:rFonts w:asciiTheme="majorBidi" w:hAnsiTheme="majorBidi" w:cstheme="majorBidi"/>
          <w:color w:val="000000"/>
          <w:sz w:val="24"/>
          <w:szCs w:val="24"/>
          <w:lang w:val="en-GB"/>
        </w:rPr>
        <w:t xml:space="preserve">, the participants were not in favour of establishing Arbitration Court due to legislative constrains, instead they all  agreed on establishing Independent Arbitration Centre in Erbil </w:t>
      </w:r>
      <w:r w:rsidR="004C228B" w:rsidRPr="00266A45">
        <w:rPr>
          <w:rFonts w:asciiTheme="majorBidi" w:hAnsiTheme="majorBidi" w:cstheme="majorBidi"/>
          <w:color w:val="000000"/>
          <w:sz w:val="24"/>
          <w:szCs w:val="24"/>
          <w:lang w:val="en-GB"/>
        </w:rPr>
        <w:t xml:space="preserve"> </w:t>
      </w:r>
    </w:p>
    <w:p w:rsidR="00624AB7" w:rsidRDefault="00624AB7" w:rsidP="00624AB7">
      <w:pPr>
        <w:autoSpaceDE w:val="0"/>
        <w:autoSpaceDN w:val="0"/>
        <w:adjustRightInd w:val="0"/>
        <w:spacing w:after="60" w:line="240" w:lineRule="auto"/>
        <w:ind w:left="8"/>
        <w:jc w:val="both"/>
        <w:rPr>
          <w:rFonts w:asciiTheme="majorBidi" w:hAnsiTheme="majorBidi" w:cstheme="majorBidi"/>
          <w:color w:val="000000"/>
          <w:sz w:val="24"/>
          <w:szCs w:val="24"/>
          <w:lang w:val="en-GB"/>
        </w:rPr>
      </w:pPr>
    </w:p>
    <w:p w:rsidR="00A77A02" w:rsidRPr="00A77A02" w:rsidRDefault="009A315C" w:rsidP="008653EE">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sidRPr="004C228B">
        <w:rPr>
          <w:rFonts w:asciiTheme="majorBidi" w:hAnsiTheme="majorBidi" w:cstheme="majorBidi"/>
          <w:color w:val="000000"/>
          <w:sz w:val="24"/>
          <w:szCs w:val="24"/>
          <w:lang w:val="en-GB"/>
        </w:rPr>
        <w:t>UNDP</w:t>
      </w:r>
      <w:r w:rsidR="004C228B">
        <w:rPr>
          <w:rFonts w:asciiTheme="majorBidi" w:hAnsiTheme="majorBidi" w:cstheme="majorBidi"/>
          <w:color w:val="000000"/>
          <w:sz w:val="24"/>
          <w:szCs w:val="24"/>
          <w:lang w:val="en-GB"/>
        </w:rPr>
        <w:t xml:space="preserve"> o</w:t>
      </w:r>
      <w:r w:rsidR="00A77A02" w:rsidRPr="00A77A02">
        <w:rPr>
          <w:rFonts w:asciiTheme="majorBidi" w:hAnsiTheme="majorBidi" w:cstheme="majorBidi"/>
          <w:color w:val="000000"/>
          <w:sz w:val="24"/>
          <w:szCs w:val="24"/>
          <w:lang w:val="en-GB"/>
        </w:rPr>
        <w:t>rganised a symposium on arbitration in Erbil on 21 November 2013. This symposium was hosted and chaired by the Minister of Justice, both UNDP consultant and expert introduced arbitration to the participants that are the representatives of the relevant stakeholders</w:t>
      </w:r>
      <w:r w:rsidR="008653EE">
        <w:rPr>
          <w:rFonts w:asciiTheme="majorBidi" w:hAnsiTheme="majorBidi" w:cstheme="majorBidi"/>
          <w:color w:val="000000"/>
          <w:sz w:val="24"/>
          <w:szCs w:val="24"/>
          <w:lang w:val="en-GB"/>
        </w:rPr>
        <w:t>;</w:t>
      </w:r>
      <w:r w:rsidR="003F0997">
        <w:rPr>
          <w:rFonts w:asciiTheme="majorBidi" w:hAnsiTheme="majorBidi" w:cstheme="majorBidi"/>
          <w:color w:val="000000"/>
          <w:sz w:val="24"/>
          <w:szCs w:val="24"/>
          <w:lang w:val="en-GB"/>
        </w:rPr>
        <w:t xml:space="preserve"> (</w:t>
      </w:r>
      <w:r w:rsidR="008653EE">
        <w:rPr>
          <w:rFonts w:asciiTheme="majorBidi" w:hAnsiTheme="majorBidi" w:cstheme="majorBidi"/>
          <w:color w:val="000000"/>
          <w:sz w:val="24"/>
          <w:szCs w:val="24"/>
          <w:lang w:val="en-GB"/>
        </w:rPr>
        <w:t xml:space="preserve">KJC, </w:t>
      </w:r>
      <w:proofErr w:type="spellStart"/>
      <w:r w:rsidR="008653EE">
        <w:rPr>
          <w:rFonts w:asciiTheme="majorBidi" w:hAnsiTheme="majorBidi" w:cstheme="majorBidi"/>
          <w:color w:val="000000"/>
          <w:sz w:val="24"/>
          <w:szCs w:val="24"/>
          <w:lang w:val="en-GB"/>
        </w:rPr>
        <w:t>MoJ</w:t>
      </w:r>
      <w:proofErr w:type="spellEnd"/>
      <w:r w:rsidR="008653EE">
        <w:rPr>
          <w:rFonts w:asciiTheme="majorBidi" w:hAnsiTheme="majorBidi" w:cstheme="majorBidi"/>
          <w:color w:val="000000"/>
          <w:sz w:val="24"/>
          <w:szCs w:val="24"/>
          <w:lang w:val="en-GB"/>
        </w:rPr>
        <w:t>, KJI,</w:t>
      </w:r>
      <w:r w:rsidR="00B64D9D">
        <w:rPr>
          <w:rFonts w:asciiTheme="majorBidi" w:hAnsiTheme="majorBidi" w:cstheme="majorBidi"/>
          <w:color w:val="000000"/>
          <w:sz w:val="24"/>
          <w:szCs w:val="24"/>
          <w:lang w:val="en-GB"/>
        </w:rPr>
        <w:t xml:space="preserve"> </w:t>
      </w:r>
      <w:proofErr w:type="spellStart"/>
      <w:r w:rsidR="00B64D9D">
        <w:rPr>
          <w:rFonts w:asciiTheme="majorBidi" w:hAnsiTheme="majorBidi" w:cstheme="majorBidi"/>
          <w:color w:val="000000"/>
          <w:sz w:val="24"/>
          <w:szCs w:val="24"/>
          <w:lang w:val="en-GB"/>
        </w:rPr>
        <w:t>Shura</w:t>
      </w:r>
      <w:proofErr w:type="spellEnd"/>
      <w:r w:rsidR="00B64D9D">
        <w:rPr>
          <w:rFonts w:asciiTheme="majorBidi" w:hAnsiTheme="majorBidi" w:cstheme="majorBidi"/>
          <w:color w:val="000000"/>
          <w:sz w:val="24"/>
          <w:szCs w:val="24"/>
          <w:lang w:val="en-GB"/>
        </w:rPr>
        <w:t xml:space="preserve"> Council,</w:t>
      </w:r>
      <w:r w:rsidR="008653EE">
        <w:rPr>
          <w:rFonts w:asciiTheme="majorBidi" w:hAnsiTheme="majorBidi" w:cstheme="majorBidi"/>
          <w:color w:val="000000"/>
          <w:sz w:val="24"/>
          <w:lang w:val="en-GB"/>
        </w:rPr>
        <w:t xml:space="preserve"> </w:t>
      </w:r>
      <w:r w:rsidR="003F0997">
        <w:rPr>
          <w:rFonts w:asciiTheme="majorBidi" w:hAnsiTheme="majorBidi" w:cstheme="majorBidi"/>
          <w:color w:val="000000"/>
          <w:sz w:val="24"/>
          <w:lang w:val="en-GB"/>
        </w:rPr>
        <w:t xml:space="preserve">the Bar Association, the Board of Investment, Ministry of Trade and Industry, the Chamber of Commerce and Industry, and the Investors Union) </w:t>
      </w:r>
      <w:r w:rsidR="003F0997" w:rsidRPr="00A77A02">
        <w:rPr>
          <w:rFonts w:asciiTheme="majorBidi" w:hAnsiTheme="majorBidi" w:cstheme="majorBidi"/>
          <w:color w:val="000000"/>
          <w:sz w:val="24"/>
          <w:szCs w:val="24"/>
          <w:lang w:val="en-GB"/>
        </w:rPr>
        <w:t>explain</w:t>
      </w:r>
      <w:r w:rsidR="003F0997">
        <w:rPr>
          <w:rFonts w:asciiTheme="majorBidi" w:hAnsiTheme="majorBidi" w:cstheme="majorBidi"/>
          <w:color w:val="000000"/>
          <w:sz w:val="24"/>
          <w:szCs w:val="24"/>
          <w:lang w:val="en-GB"/>
        </w:rPr>
        <w:t>ing</w:t>
      </w:r>
      <w:r w:rsidR="003F0997" w:rsidRPr="00A77A02">
        <w:rPr>
          <w:rFonts w:asciiTheme="majorBidi" w:hAnsiTheme="majorBidi" w:cstheme="majorBidi"/>
          <w:color w:val="000000"/>
          <w:sz w:val="24"/>
          <w:szCs w:val="24"/>
          <w:lang w:val="en-GB"/>
        </w:rPr>
        <w:t xml:space="preserve"> the</w:t>
      </w:r>
      <w:r w:rsidR="00A77A02" w:rsidRPr="00A77A02">
        <w:rPr>
          <w:rFonts w:asciiTheme="majorBidi" w:hAnsiTheme="majorBidi" w:cstheme="majorBidi"/>
          <w:color w:val="000000"/>
          <w:sz w:val="24"/>
          <w:szCs w:val="24"/>
          <w:lang w:val="en-GB"/>
        </w:rPr>
        <w:t xml:space="preserve"> relations of arbitration centre with the judiciary, so as to identify next steps for establishing the proposed centre.</w:t>
      </w:r>
    </w:p>
    <w:p w:rsidR="00A77A02" w:rsidRPr="00A77A02" w:rsidRDefault="00A77A02" w:rsidP="00A77A02">
      <w:pPr>
        <w:autoSpaceDE w:val="0"/>
        <w:autoSpaceDN w:val="0"/>
        <w:adjustRightInd w:val="0"/>
        <w:spacing w:after="60" w:line="240" w:lineRule="auto"/>
        <w:ind w:left="368"/>
        <w:jc w:val="both"/>
        <w:rPr>
          <w:rFonts w:asciiTheme="majorBidi" w:hAnsiTheme="majorBidi" w:cstheme="majorBidi"/>
          <w:color w:val="000000"/>
          <w:sz w:val="24"/>
          <w:szCs w:val="24"/>
          <w:lang w:val="en-GB"/>
        </w:rPr>
      </w:pPr>
      <w:r w:rsidRPr="00A77A02">
        <w:rPr>
          <w:rFonts w:asciiTheme="majorBidi" w:hAnsiTheme="majorBidi" w:cstheme="majorBidi"/>
          <w:color w:val="000000"/>
          <w:sz w:val="24"/>
          <w:szCs w:val="24"/>
          <w:lang w:val="en-GB"/>
        </w:rPr>
        <w:t xml:space="preserve"> </w:t>
      </w:r>
    </w:p>
    <w:p w:rsidR="00A77A02" w:rsidRPr="00A77A02" w:rsidRDefault="00A77A02" w:rsidP="00A77A02">
      <w:pPr>
        <w:numPr>
          <w:ilvl w:val="0"/>
          <w:numId w:val="36"/>
        </w:numPr>
        <w:autoSpaceDE w:val="0"/>
        <w:autoSpaceDN w:val="0"/>
        <w:adjustRightInd w:val="0"/>
        <w:spacing w:after="60" w:line="240" w:lineRule="auto"/>
        <w:contextualSpacing/>
        <w:jc w:val="both"/>
        <w:rPr>
          <w:rFonts w:asciiTheme="majorBidi" w:hAnsiTheme="majorBidi" w:cstheme="majorBidi"/>
          <w:color w:val="000000"/>
          <w:sz w:val="24"/>
          <w:szCs w:val="24"/>
          <w:lang w:val="en-GB"/>
        </w:rPr>
      </w:pPr>
      <w:r w:rsidRPr="00A77A02">
        <w:rPr>
          <w:rFonts w:asciiTheme="majorBidi" w:hAnsiTheme="majorBidi" w:cstheme="majorBidi"/>
          <w:color w:val="000000"/>
          <w:sz w:val="24"/>
          <w:szCs w:val="24"/>
          <w:lang w:val="en-GB"/>
        </w:rPr>
        <w:t xml:space="preserve">The symposium concluded with a list of recommendations by the stakeholder representatives for establishing the proposed arbitration tribunal centre, such recommendations will be considered by UNDP during the implementation phase of this activity. </w:t>
      </w:r>
    </w:p>
    <w:p w:rsidR="00A77A02" w:rsidRPr="00A77A02" w:rsidRDefault="00A77A02" w:rsidP="00A77A02">
      <w:pPr>
        <w:ind w:left="720"/>
        <w:contextualSpacing/>
        <w:rPr>
          <w:rFonts w:asciiTheme="majorBidi" w:hAnsiTheme="majorBidi" w:cstheme="majorBidi"/>
          <w:color w:val="000000"/>
          <w:sz w:val="24"/>
          <w:szCs w:val="24"/>
          <w:lang w:val="en-GB"/>
        </w:rPr>
      </w:pPr>
    </w:p>
    <w:p w:rsidR="00624AB7" w:rsidRDefault="00A77A02" w:rsidP="003C5449">
      <w:pPr>
        <w:numPr>
          <w:ilvl w:val="0"/>
          <w:numId w:val="36"/>
        </w:numPr>
        <w:autoSpaceDE w:val="0"/>
        <w:autoSpaceDN w:val="0"/>
        <w:adjustRightInd w:val="0"/>
        <w:spacing w:after="60" w:line="240" w:lineRule="auto"/>
        <w:contextualSpacing/>
        <w:jc w:val="both"/>
        <w:rPr>
          <w:rFonts w:asciiTheme="majorBidi" w:hAnsiTheme="majorBidi" w:cstheme="majorBidi"/>
          <w:color w:val="000000"/>
          <w:sz w:val="24"/>
          <w:szCs w:val="24"/>
          <w:lang w:val="en-GB"/>
        </w:rPr>
      </w:pPr>
      <w:r w:rsidRPr="00BF0BCB">
        <w:rPr>
          <w:rFonts w:asciiTheme="majorBidi" w:hAnsiTheme="majorBidi" w:cstheme="majorBidi"/>
          <w:color w:val="000000"/>
          <w:sz w:val="24"/>
          <w:szCs w:val="24"/>
          <w:lang w:val="en-GB"/>
        </w:rPr>
        <w:t xml:space="preserve">The arbitration consultant prepared an action plan on the mechanism for establishing the proposed arbitration centre in Erbil; the plan included the scope of works and the required timeframe for </w:t>
      </w:r>
      <w:r w:rsidR="004C228B" w:rsidRPr="00BF0BCB">
        <w:rPr>
          <w:rFonts w:asciiTheme="majorBidi" w:hAnsiTheme="majorBidi" w:cstheme="majorBidi"/>
          <w:color w:val="000000"/>
          <w:sz w:val="24"/>
          <w:szCs w:val="24"/>
          <w:lang w:val="en-GB"/>
        </w:rPr>
        <w:t>implementation</w:t>
      </w:r>
      <w:r w:rsidR="00BF0BCB" w:rsidRPr="00BF0BCB">
        <w:rPr>
          <w:rFonts w:asciiTheme="majorBidi" w:hAnsiTheme="majorBidi" w:cstheme="majorBidi"/>
          <w:color w:val="000000"/>
          <w:sz w:val="24"/>
          <w:szCs w:val="24"/>
          <w:lang w:val="en-GB"/>
        </w:rPr>
        <w:t xml:space="preserve">, the action plan was shared with </w:t>
      </w:r>
      <w:proofErr w:type="spellStart"/>
      <w:r w:rsidR="00BF0BCB" w:rsidRPr="00BF0BCB">
        <w:rPr>
          <w:rFonts w:asciiTheme="majorBidi" w:hAnsiTheme="majorBidi" w:cstheme="majorBidi"/>
          <w:color w:val="000000"/>
          <w:sz w:val="24"/>
          <w:szCs w:val="24"/>
          <w:lang w:val="en-GB"/>
        </w:rPr>
        <w:t>MoJ</w:t>
      </w:r>
      <w:proofErr w:type="spellEnd"/>
      <w:r w:rsidR="00BF0BCB" w:rsidRPr="00BF0BCB">
        <w:rPr>
          <w:rFonts w:asciiTheme="majorBidi" w:hAnsiTheme="majorBidi" w:cstheme="majorBidi"/>
          <w:color w:val="000000"/>
          <w:sz w:val="24"/>
          <w:szCs w:val="24"/>
          <w:lang w:val="en-GB"/>
        </w:rPr>
        <w:t xml:space="preserve"> for approval. The action plan is a road </w:t>
      </w:r>
      <w:r w:rsidR="00E41950" w:rsidRPr="00BF0BCB">
        <w:rPr>
          <w:rFonts w:asciiTheme="majorBidi" w:hAnsiTheme="majorBidi" w:cstheme="majorBidi"/>
          <w:color w:val="000000"/>
          <w:sz w:val="24"/>
          <w:szCs w:val="24"/>
          <w:lang w:val="en-GB"/>
        </w:rPr>
        <w:t xml:space="preserve">map </w:t>
      </w:r>
      <w:r w:rsidR="00E41950">
        <w:rPr>
          <w:rFonts w:asciiTheme="majorBidi" w:hAnsiTheme="majorBidi" w:cstheme="majorBidi"/>
          <w:color w:val="000000"/>
          <w:sz w:val="24"/>
          <w:szCs w:val="24"/>
          <w:lang w:val="en-GB"/>
        </w:rPr>
        <w:t>for</w:t>
      </w:r>
      <w:r w:rsidR="00BF0BCB">
        <w:rPr>
          <w:rFonts w:asciiTheme="majorBidi" w:hAnsiTheme="majorBidi" w:cstheme="majorBidi"/>
          <w:color w:val="000000"/>
          <w:sz w:val="24"/>
          <w:szCs w:val="24"/>
          <w:lang w:val="en-GB"/>
        </w:rPr>
        <w:t xml:space="preserve"> the establishment of the proposed Arbitration Centre which will be dealing with</w:t>
      </w:r>
      <w:r w:rsidR="00AC0923">
        <w:rPr>
          <w:rFonts w:asciiTheme="majorBidi" w:hAnsiTheme="majorBidi" w:cstheme="majorBidi"/>
          <w:color w:val="000000"/>
          <w:sz w:val="24"/>
          <w:szCs w:val="24"/>
          <w:lang w:val="en-GB"/>
        </w:rPr>
        <w:t>,</w:t>
      </w:r>
      <w:r w:rsidR="00BF0BCB">
        <w:rPr>
          <w:rFonts w:asciiTheme="majorBidi" w:hAnsiTheme="majorBidi" w:cstheme="majorBidi"/>
          <w:color w:val="000000"/>
          <w:sz w:val="24"/>
          <w:szCs w:val="24"/>
          <w:lang w:val="en-GB"/>
        </w:rPr>
        <w:t xml:space="preserve"> and settling all investment disputes that may arise </w:t>
      </w:r>
      <w:r w:rsidR="00AC0923">
        <w:rPr>
          <w:rFonts w:asciiTheme="majorBidi" w:hAnsiTheme="majorBidi" w:cstheme="majorBidi"/>
          <w:color w:val="000000"/>
          <w:sz w:val="24"/>
          <w:szCs w:val="24"/>
          <w:lang w:val="en-GB"/>
        </w:rPr>
        <w:t xml:space="preserve">between foreign investors and the government </w:t>
      </w:r>
      <w:r w:rsidR="00BF0BCB">
        <w:rPr>
          <w:rFonts w:asciiTheme="majorBidi" w:hAnsiTheme="majorBidi" w:cstheme="majorBidi"/>
          <w:color w:val="000000"/>
          <w:sz w:val="24"/>
          <w:szCs w:val="24"/>
          <w:lang w:val="en-GB"/>
        </w:rPr>
        <w:t xml:space="preserve">as a result of the large scale investment deals in KR, as such reliable and secured investment environment will be created in KR, which attract the foreign investment to the Region. The proposed </w:t>
      </w:r>
      <w:r w:rsidR="00CB483B">
        <w:rPr>
          <w:rFonts w:asciiTheme="majorBidi" w:hAnsiTheme="majorBidi" w:cstheme="majorBidi"/>
          <w:color w:val="000000"/>
          <w:sz w:val="24"/>
          <w:szCs w:val="24"/>
          <w:lang w:val="en-GB"/>
        </w:rPr>
        <w:t>centre</w:t>
      </w:r>
      <w:r w:rsidR="00BF0BCB">
        <w:rPr>
          <w:rFonts w:asciiTheme="majorBidi" w:hAnsiTheme="majorBidi" w:cstheme="majorBidi"/>
          <w:color w:val="000000"/>
          <w:sz w:val="24"/>
          <w:szCs w:val="24"/>
          <w:lang w:val="en-GB"/>
        </w:rPr>
        <w:t xml:space="preserve"> </w:t>
      </w:r>
      <w:r w:rsidR="00CB483B">
        <w:rPr>
          <w:rFonts w:asciiTheme="majorBidi" w:hAnsiTheme="majorBidi" w:cstheme="majorBidi"/>
          <w:color w:val="000000"/>
          <w:sz w:val="24"/>
          <w:szCs w:val="24"/>
          <w:lang w:val="en-GB"/>
        </w:rPr>
        <w:t xml:space="preserve">will be provided with legal experts (judges and lawyer), and </w:t>
      </w:r>
      <w:r w:rsidR="00BF0BCB">
        <w:rPr>
          <w:rFonts w:asciiTheme="majorBidi" w:hAnsiTheme="majorBidi" w:cstheme="majorBidi"/>
          <w:color w:val="000000"/>
          <w:sz w:val="24"/>
          <w:szCs w:val="24"/>
          <w:lang w:val="en-GB"/>
        </w:rPr>
        <w:t xml:space="preserve">can </w:t>
      </w:r>
      <w:r w:rsidR="00CB483B">
        <w:rPr>
          <w:rFonts w:asciiTheme="majorBidi" w:hAnsiTheme="majorBidi" w:cstheme="majorBidi"/>
          <w:color w:val="000000"/>
          <w:sz w:val="24"/>
          <w:szCs w:val="24"/>
          <w:lang w:val="en-GB"/>
        </w:rPr>
        <w:t>also receive arbitration cases from neighbouring countries.</w:t>
      </w:r>
    </w:p>
    <w:p w:rsidR="00E202B1" w:rsidRDefault="00E202B1" w:rsidP="00E202B1">
      <w:pPr>
        <w:pStyle w:val="ListParagraph"/>
        <w:rPr>
          <w:rFonts w:asciiTheme="majorBidi" w:hAnsiTheme="majorBidi" w:cstheme="majorBidi"/>
          <w:color w:val="000000"/>
          <w:sz w:val="24"/>
          <w:szCs w:val="24"/>
          <w:lang w:val="en-GB"/>
        </w:rPr>
      </w:pPr>
    </w:p>
    <w:p w:rsidR="00E202B1" w:rsidRPr="00E202B1" w:rsidRDefault="00E202B1" w:rsidP="00E202B1">
      <w:pPr>
        <w:spacing w:after="60" w:line="240" w:lineRule="auto"/>
        <w:jc w:val="both"/>
        <w:rPr>
          <w:rFonts w:ascii="Cambria" w:hAnsi="Cambria" w:cs="Times New Roman"/>
          <w:b/>
          <w:bCs/>
          <w:i/>
          <w:iCs/>
          <w:color w:val="4F81BD"/>
          <w:spacing w:val="15"/>
          <w:sz w:val="24"/>
          <w:szCs w:val="24"/>
          <w:lang w:val="en-GB"/>
        </w:rPr>
      </w:pPr>
      <w:r w:rsidRPr="00E202B1">
        <w:rPr>
          <w:rFonts w:ascii="Cambria" w:hAnsi="Cambria" w:cs="Times New Roman"/>
          <w:b/>
          <w:bCs/>
          <w:i/>
          <w:iCs/>
          <w:color w:val="4F81BD"/>
          <w:spacing w:val="15"/>
          <w:sz w:val="24"/>
          <w:szCs w:val="24"/>
          <w:lang w:val="en-GB"/>
        </w:rPr>
        <w:t>Output 2: Protection of Citizen's Rights Enhanced through Support to Access to Justice Mechanisms</w:t>
      </w:r>
    </w:p>
    <w:p w:rsidR="00E202B1" w:rsidRDefault="00E202B1" w:rsidP="00E202B1">
      <w:pPr>
        <w:autoSpaceDE w:val="0"/>
        <w:autoSpaceDN w:val="0"/>
        <w:adjustRightInd w:val="0"/>
        <w:spacing w:after="60" w:line="240" w:lineRule="auto"/>
        <w:contextualSpacing/>
        <w:jc w:val="both"/>
        <w:rPr>
          <w:rFonts w:asciiTheme="majorBidi" w:hAnsiTheme="majorBidi" w:cstheme="majorBidi"/>
          <w:color w:val="000000"/>
          <w:sz w:val="24"/>
          <w:szCs w:val="24"/>
          <w:lang w:val="en-GB"/>
        </w:rPr>
      </w:pPr>
    </w:p>
    <w:p w:rsidR="00E202B1" w:rsidRPr="00E202B1" w:rsidRDefault="00E202B1" w:rsidP="00E202B1">
      <w:pPr>
        <w:autoSpaceDE w:val="0"/>
        <w:autoSpaceDN w:val="0"/>
        <w:adjustRightInd w:val="0"/>
        <w:spacing w:after="60" w:line="240" w:lineRule="auto"/>
        <w:contextualSpacing/>
        <w:rPr>
          <w:rFonts w:asciiTheme="majorBidi" w:hAnsiTheme="majorBidi" w:cstheme="majorBidi"/>
          <w:color w:val="000000"/>
          <w:sz w:val="24"/>
          <w:szCs w:val="24"/>
          <w:lang w:val="en-GB"/>
        </w:rPr>
      </w:pPr>
      <w:r w:rsidRPr="00E202B1">
        <w:rPr>
          <w:rFonts w:asciiTheme="majorBidi" w:hAnsiTheme="majorBidi" w:cstheme="majorBidi"/>
          <w:color w:val="000000"/>
          <w:sz w:val="24"/>
          <w:szCs w:val="24"/>
          <w:lang w:val="en-GB"/>
        </w:rPr>
        <w:t>Activity 1: Provision of legal assistance services, strengthening and institutionalizing legal aid:</w:t>
      </w:r>
    </w:p>
    <w:p w:rsidR="00E202B1" w:rsidRDefault="00E202B1" w:rsidP="00E202B1">
      <w:pPr>
        <w:autoSpaceDE w:val="0"/>
        <w:autoSpaceDN w:val="0"/>
        <w:adjustRightInd w:val="0"/>
        <w:spacing w:after="60" w:line="240" w:lineRule="auto"/>
        <w:contextualSpacing/>
        <w:jc w:val="both"/>
        <w:rPr>
          <w:rFonts w:asciiTheme="majorBidi" w:hAnsiTheme="majorBidi" w:cstheme="majorBidi"/>
          <w:color w:val="000000"/>
          <w:sz w:val="24"/>
          <w:szCs w:val="24"/>
          <w:lang w:val="en-GB"/>
        </w:rPr>
      </w:pPr>
      <w:r w:rsidRPr="00E202B1">
        <w:rPr>
          <w:rFonts w:asciiTheme="majorBidi" w:hAnsiTheme="majorBidi" w:cstheme="majorBidi"/>
          <w:color w:val="000000"/>
          <w:sz w:val="24"/>
          <w:szCs w:val="24"/>
          <w:lang w:val="en-GB"/>
        </w:rPr>
        <w:t>In order to implement this activity, UNDP has successfully carried out the following:</w:t>
      </w:r>
    </w:p>
    <w:p w:rsidR="00860273" w:rsidRDefault="00860273" w:rsidP="00E202B1">
      <w:pPr>
        <w:autoSpaceDE w:val="0"/>
        <w:autoSpaceDN w:val="0"/>
        <w:adjustRightInd w:val="0"/>
        <w:spacing w:after="60" w:line="240" w:lineRule="auto"/>
        <w:contextualSpacing/>
        <w:jc w:val="both"/>
        <w:rPr>
          <w:rFonts w:asciiTheme="majorBidi" w:hAnsiTheme="majorBidi" w:cstheme="majorBidi"/>
          <w:color w:val="000000"/>
          <w:sz w:val="24"/>
          <w:szCs w:val="24"/>
          <w:lang w:val="en-GB"/>
        </w:rPr>
      </w:pPr>
    </w:p>
    <w:p w:rsidR="00431295" w:rsidRDefault="00860273" w:rsidP="00CE762C">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431295">
        <w:rPr>
          <w:rFonts w:asciiTheme="majorBidi" w:hAnsiTheme="majorBidi" w:cstheme="majorBidi"/>
          <w:color w:val="000000"/>
          <w:sz w:val="24"/>
          <w:szCs w:val="24"/>
          <w:lang w:val="en-GB"/>
        </w:rPr>
        <w:t xml:space="preserve">A </w:t>
      </w:r>
      <w:proofErr w:type="spellStart"/>
      <w:r w:rsidRPr="00431295">
        <w:rPr>
          <w:rFonts w:asciiTheme="majorBidi" w:hAnsiTheme="majorBidi" w:cstheme="majorBidi"/>
          <w:color w:val="000000"/>
          <w:sz w:val="24"/>
          <w:szCs w:val="24"/>
          <w:lang w:val="en-GB"/>
        </w:rPr>
        <w:t>MoU</w:t>
      </w:r>
      <w:proofErr w:type="spellEnd"/>
      <w:r w:rsidRPr="00431295">
        <w:rPr>
          <w:rFonts w:asciiTheme="majorBidi" w:hAnsiTheme="majorBidi" w:cstheme="majorBidi"/>
          <w:color w:val="000000"/>
          <w:sz w:val="24"/>
          <w:szCs w:val="24"/>
          <w:lang w:val="en-GB"/>
        </w:rPr>
        <w:t xml:space="preserve"> signed between Kurdistan Bar Association KBA and UNDP that provides a framework for cooperation and collaboration with KBA as a leading entity to provide legal assistance in KR-I.</w:t>
      </w:r>
      <w:r w:rsidR="00431295" w:rsidRPr="00431295">
        <w:rPr>
          <w:rFonts w:asciiTheme="majorBidi" w:hAnsiTheme="majorBidi" w:cstheme="majorBidi"/>
          <w:color w:val="000000"/>
          <w:sz w:val="24"/>
          <w:szCs w:val="24"/>
          <w:lang w:val="en-GB"/>
        </w:rPr>
        <w:t xml:space="preserve"> The </w:t>
      </w:r>
      <w:proofErr w:type="spellStart"/>
      <w:r w:rsidR="00431295" w:rsidRPr="00431295">
        <w:rPr>
          <w:rFonts w:asciiTheme="majorBidi" w:hAnsiTheme="majorBidi" w:cstheme="majorBidi"/>
          <w:color w:val="000000"/>
          <w:sz w:val="24"/>
          <w:szCs w:val="24"/>
          <w:lang w:val="en-GB"/>
        </w:rPr>
        <w:t>MoU</w:t>
      </w:r>
      <w:proofErr w:type="spellEnd"/>
      <w:r w:rsidR="00431295" w:rsidRPr="00431295">
        <w:rPr>
          <w:rFonts w:asciiTheme="majorBidi" w:hAnsiTheme="majorBidi" w:cstheme="majorBidi"/>
          <w:color w:val="000000"/>
          <w:sz w:val="24"/>
          <w:szCs w:val="24"/>
          <w:lang w:val="en-GB"/>
        </w:rPr>
        <w:t xml:space="preserve"> enable</w:t>
      </w:r>
      <w:r w:rsidR="00E34664">
        <w:rPr>
          <w:rFonts w:asciiTheme="majorBidi" w:hAnsiTheme="majorBidi" w:cstheme="majorBidi"/>
          <w:color w:val="000000"/>
          <w:sz w:val="24"/>
          <w:szCs w:val="24"/>
          <w:lang w:val="en-GB"/>
        </w:rPr>
        <w:t>s the</w:t>
      </w:r>
      <w:r w:rsidR="00431295" w:rsidRPr="00431295">
        <w:rPr>
          <w:rFonts w:asciiTheme="majorBidi" w:hAnsiTheme="majorBidi" w:cstheme="majorBidi"/>
          <w:color w:val="000000"/>
          <w:sz w:val="24"/>
          <w:szCs w:val="24"/>
          <w:lang w:val="en-GB"/>
        </w:rPr>
        <w:t xml:space="preserve"> KBA to provide free legal assistance services to the victims of GBV and DV, and to create capacity within the KBA to manage provision of free legal assistance and to support the adoption of the draft Legal Aid Law initiated by the KBA. As a result, three legal help desks have been established in Erbil, </w:t>
      </w:r>
      <w:proofErr w:type="spellStart"/>
      <w:r w:rsidR="00431295" w:rsidRPr="00431295">
        <w:rPr>
          <w:rFonts w:asciiTheme="majorBidi" w:hAnsiTheme="majorBidi" w:cstheme="majorBidi"/>
          <w:color w:val="000000"/>
          <w:sz w:val="24"/>
          <w:szCs w:val="24"/>
          <w:lang w:val="en-GB"/>
        </w:rPr>
        <w:t>Duhok</w:t>
      </w:r>
      <w:proofErr w:type="spellEnd"/>
      <w:r w:rsidR="00431295" w:rsidRPr="00431295">
        <w:rPr>
          <w:rFonts w:asciiTheme="majorBidi" w:hAnsiTheme="majorBidi" w:cstheme="majorBidi"/>
          <w:color w:val="000000"/>
          <w:sz w:val="24"/>
          <w:szCs w:val="24"/>
          <w:lang w:val="en-GB"/>
        </w:rPr>
        <w:t xml:space="preserve"> and </w:t>
      </w:r>
      <w:proofErr w:type="spellStart"/>
      <w:r w:rsidR="00431295" w:rsidRPr="00431295">
        <w:rPr>
          <w:rFonts w:asciiTheme="majorBidi" w:hAnsiTheme="majorBidi" w:cstheme="majorBidi"/>
          <w:color w:val="000000"/>
          <w:sz w:val="24"/>
          <w:szCs w:val="24"/>
          <w:lang w:val="en-GB"/>
        </w:rPr>
        <w:t>Sulaimany</w:t>
      </w:r>
      <w:proofErr w:type="spellEnd"/>
      <w:r w:rsidR="00431295" w:rsidRPr="00431295">
        <w:rPr>
          <w:rFonts w:asciiTheme="majorBidi" w:hAnsiTheme="majorBidi" w:cstheme="majorBidi"/>
          <w:color w:val="000000"/>
          <w:sz w:val="24"/>
          <w:szCs w:val="24"/>
          <w:lang w:val="en-GB"/>
        </w:rPr>
        <w:t xml:space="preserve">, located within the premises of the courts, supporting the work of the Directorate for Combating Violence </w:t>
      </w:r>
      <w:r w:rsidR="00C051A8" w:rsidRPr="00431295">
        <w:rPr>
          <w:rFonts w:asciiTheme="majorBidi" w:hAnsiTheme="majorBidi" w:cstheme="majorBidi"/>
          <w:color w:val="000000"/>
          <w:sz w:val="24"/>
          <w:szCs w:val="24"/>
          <w:lang w:val="en-GB"/>
        </w:rPr>
        <w:t>against</w:t>
      </w:r>
      <w:r w:rsidR="00431295" w:rsidRPr="00431295">
        <w:rPr>
          <w:rFonts w:asciiTheme="majorBidi" w:hAnsiTheme="majorBidi" w:cstheme="majorBidi"/>
          <w:color w:val="000000"/>
          <w:sz w:val="24"/>
          <w:szCs w:val="24"/>
          <w:lang w:val="en-GB"/>
        </w:rPr>
        <w:t xml:space="preserve"> Women </w:t>
      </w:r>
      <w:r w:rsidR="00C051A8" w:rsidRPr="00431295">
        <w:rPr>
          <w:rFonts w:asciiTheme="majorBidi" w:hAnsiTheme="majorBidi" w:cstheme="majorBidi"/>
          <w:color w:val="000000"/>
          <w:sz w:val="24"/>
          <w:szCs w:val="24"/>
          <w:lang w:val="en-GB"/>
        </w:rPr>
        <w:t>DCVAW in</w:t>
      </w:r>
      <w:r w:rsidR="00431295" w:rsidRPr="00431295">
        <w:rPr>
          <w:rFonts w:asciiTheme="majorBidi" w:hAnsiTheme="majorBidi" w:cstheme="majorBidi"/>
          <w:color w:val="000000"/>
          <w:sz w:val="24"/>
          <w:szCs w:val="24"/>
          <w:lang w:val="en-GB"/>
        </w:rPr>
        <w:t xml:space="preserve"> Kurdistan as well work very closely with CSOs to promote legal aid in the </w:t>
      </w:r>
      <w:r w:rsidR="009D0C69" w:rsidRPr="00431295">
        <w:rPr>
          <w:rFonts w:asciiTheme="majorBidi" w:hAnsiTheme="majorBidi" w:cstheme="majorBidi"/>
          <w:color w:val="000000"/>
          <w:sz w:val="24"/>
          <w:szCs w:val="24"/>
          <w:lang w:val="en-GB"/>
        </w:rPr>
        <w:t>region. Within</w:t>
      </w:r>
      <w:r w:rsidR="00431295" w:rsidRPr="00431295">
        <w:rPr>
          <w:rFonts w:asciiTheme="majorBidi" w:hAnsiTheme="majorBidi" w:cstheme="majorBidi"/>
          <w:color w:val="000000"/>
          <w:sz w:val="24"/>
          <w:szCs w:val="24"/>
          <w:lang w:val="en-GB"/>
        </w:rPr>
        <w:t xml:space="preserve"> the framework of the </w:t>
      </w:r>
      <w:proofErr w:type="spellStart"/>
      <w:r w:rsidR="00431295" w:rsidRPr="00431295">
        <w:rPr>
          <w:rFonts w:asciiTheme="majorBidi" w:hAnsiTheme="majorBidi" w:cstheme="majorBidi"/>
          <w:color w:val="000000"/>
          <w:sz w:val="24"/>
          <w:szCs w:val="24"/>
          <w:lang w:val="en-GB"/>
        </w:rPr>
        <w:t>MoU</w:t>
      </w:r>
      <w:proofErr w:type="spellEnd"/>
      <w:r w:rsidR="00431295" w:rsidRPr="00431295">
        <w:rPr>
          <w:rFonts w:asciiTheme="majorBidi" w:hAnsiTheme="majorBidi" w:cstheme="majorBidi"/>
          <w:color w:val="000000"/>
          <w:sz w:val="24"/>
          <w:szCs w:val="24"/>
          <w:lang w:val="en-GB"/>
        </w:rPr>
        <w:t xml:space="preserve">, KBA provided free legal assistance </w:t>
      </w:r>
      <w:r w:rsidR="00431295" w:rsidRPr="00431295">
        <w:rPr>
          <w:rFonts w:asciiTheme="majorBidi" w:hAnsiTheme="majorBidi" w:cstheme="majorBidi"/>
          <w:color w:val="000000"/>
          <w:sz w:val="24"/>
          <w:szCs w:val="24"/>
          <w:lang w:val="en-GB"/>
        </w:rPr>
        <w:lastRenderedPageBreak/>
        <w:t xml:space="preserve">services through three legal help desks in KRG and mobile legal outreach, also the organizational strategy and structure of KBA for legal aid work have been developed through establishment of legal aid supervision committee inside KBA and the project standard operating procedures and documentation system has been developed, also technical support initiated to move forward with the draft of the Legal Assistance Law submitted by KBA. </w:t>
      </w:r>
    </w:p>
    <w:p w:rsidR="00431295" w:rsidRDefault="00431295" w:rsidP="00431295">
      <w:pPr>
        <w:pStyle w:val="ListParagraph"/>
        <w:autoSpaceDE w:val="0"/>
        <w:autoSpaceDN w:val="0"/>
        <w:adjustRightInd w:val="0"/>
        <w:spacing w:after="60" w:line="240" w:lineRule="auto"/>
        <w:jc w:val="both"/>
        <w:rPr>
          <w:rFonts w:asciiTheme="majorBidi" w:hAnsiTheme="majorBidi" w:cstheme="majorBidi"/>
          <w:color w:val="000000"/>
          <w:sz w:val="24"/>
          <w:szCs w:val="24"/>
          <w:lang w:val="en-GB"/>
        </w:rPr>
      </w:pPr>
    </w:p>
    <w:p w:rsidR="00860273" w:rsidRDefault="00860273" w:rsidP="00CE762C">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431295">
        <w:rPr>
          <w:rFonts w:asciiTheme="majorBidi" w:hAnsiTheme="majorBidi" w:cstheme="majorBidi"/>
          <w:color w:val="000000"/>
          <w:sz w:val="24"/>
          <w:szCs w:val="24"/>
          <w:lang w:val="en-GB"/>
        </w:rPr>
        <w:t xml:space="preserve">A contract </w:t>
      </w:r>
      <w:r w:rsidR="00E34664">
        <w:rPr>
          <w:rFonts w:asciiTheme="majorBidi" w:hAnsiTheme="majorBidi" w:cstheme="majorBidi"/>
          <w:color w:val="000000"/>
          <w:sz w:val="24"/>
          <w:szCs w:val="24"/>
          <w:lang w:val="en-GB"/>
        </w:rPr>
        <w:t xml:space="preserve">was </w:t>
      </w:r>
      <w:r w:rsidRPr="00431295">
        <w:rPr>
          <w:rFonts w:asciiTheme="majorBidi" w:hAnsiTheme="majorBidi" w:cstheme="majorBidi"/>
          <w:color w:val="000000"/>
          <w:sz w:val="24"/>
          <w:szCs w:val="24"/>
          <w:lang w:val="en-GB"/>
        </w:rPr>
        <w:t xml:space="preserve">signed with local NGO </w:t>
      </w:r>
      <w:r w:rsidR="00431295">
        <w:rPr>
          <w:rFonts w:asciiTheme="majorBidi" w:hAnsiTheme="majorBidi" w:cstheme="majorBidi"/>
          <w:color w:val="000000"/>
          <w:sz w:val="24"/>
          <w:szCs w:val="24"/>
          <w:lang w:val="en-GB"/>
        </w:rPr>
        <w:t>“</w:t>
      </w:r>
      <w:r w:rsidRPr="00431295">
        <w:rPr>
          <w:rFonts w:asciiTheme="majorBidi" w:hAnsiTheme="majorBidi" w:cstheme="majorBidi"/>
          <w:color w:val="000000"/>
          <w:sz w:val="24"/>
          <w:szCs w:val="24"/>
          <w:lang w:val="en-GB"/>
        </w:rPr>
        <w:t>Women Empowerment Organization</w:t>
      </w:r>
      <w:r w:rsidR="00431295">
        <w:rPr>
          <w:rFonts w:asciiTheme="majorBidi" w:hAnsiTheme="majorBidi" w:cstheme="majorBidi"/>
          <w:color w:val="000000"/>
          <w:sz w:val="24"/>
          <w:szCs w:val="24"/>
          <w:lang w:val="en-GB"/>
        </w:rPr>
        <w:t>”</w:t>
      </w:r>
      <w:r w:rsidRPr="00431295">
        <w:rPr>
          <w:rFonts w:asciiTheme="majorBidi" w:hAnsiTheme="majorBidi" w:cstheme="majorBidi"/>
          <w:color w:val="000000"/>
          <w:sz w:val="24"/>
          <w:szCs w:val="24"/>
          <w:lang w:val="en-GB"/>
        </w:rPr>
        <w:t xml:space="preserve"> (WEO) to provide operational and management support to KBA for the provision of legal assistance.</w:t>
      </w:r>
    </w:p>
    <w:p w:rsidR="00431295" w:rsidRPr="00431295" w:rsidRDefault="00431295" w:rsidP="00431295">
      <w:pPr>
        <w:pStyle w:val="ListParagraph"/>
        <w:rPr>
          <w:rFonts w:asciiTheme="majorBidi" w:hAnsiTheme="majorBidi" w:cstheme="majorBidi"/>
          <w:color w:val="000000"/>
          <w:sz w:val="24"/>
          <w:szCs w:val="24"/>
          <w:lang w:val="en-GB"/>
        </w:rPr>
      </w:pPr>
    </w:p>
    <w:p w:rsidR="00CE762C" w:rsidRDefault="00860273" w:rsidP="00E34664">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431295">
        <w:rPr>
          <w:rFonts w:asciiTheme="majorBidi" w:hAnsiTheme="majorBidi" w:cstheme="majorBidi"/>
          <w:color w:val="000000"/>
          <w:sz w:val="24"/>
          <w:szCs w:val="24"/>
          <w:lang w:val="en-GB"/>
        </w:rPr>
        <w:t>During the reporting period, free legal assistance (legal consultation and representation)</w:t>
      </w:r>
      <w:r w:rsidR="00E34664">
        <w:rPr>
          <w:rFonts w:asciiTheme="majorBidi" w:hAnsiTheme="majorBidi" w:cstheme="majorBidi"/>
          <w:color w:val="000000"/>
          <w:sz w:val="24"/>
          <w:szCs w:val="24"/>
          <w:lang w:val="en-GB"/>
        </w:rPr>
        <w:t xml:space="preserve"> was successfully</w:t>
      </w:r>
      <w:r w:rsidRPr="00431295">
        <w:rPr>
          <w:rFonts w:asciiTheme="majorBidi" w:hAnsiTheme="majorBidi" w:cstheme="majorBidi"/>
          <w:color w:val="000000"/>
          <w:sz w:val="24"/>
          <w:szCs w:val="24"/>
          <w:lang w:val="en-GB"/>
        </w:rPr>
        <w:t xml:space="preserve"> provided by KBA through the legal help desks inside the court premises to the project beneficiaries, plus legal awareness provided through mobile legal outreach.</w:t>
      </w:r>
      <w:r w:rsidR="00CE762C" w:rsidRPr="00CE762C">
        <w:t xml:space="preserve"> </w:t>
      </w:r>
      <w:r w:rsidR="00CE762C" w:rsidRPr="00CE762C">
        <w:rPr>
          <w:rFonts w:asciiTheme="majorBidi" w:hAnsiTheme="majorBidi" w:cstheme="majorBidi"/>
          <w:color w:val="000000"/>
          <w:sz w:val="24"/>
          <w:szCs w:val="24"/>
          <w:lang w:val="en-GB"/>
        </w:rPr>
        <w:t xml:space="preserve">UNDP continued to follow up and support the work of the three legal aid help desks </w:t>
      </w:r>
      <w:r w:rsidR="00CE762C">
        <w:rPr>
          <w:rFonts w:asciiTheme="majorBidi" w:hAnsiTheme="majorBidi" w:cstheme="majorBidi"/>
          <w:color w:val="000000"/>
          <w:sz w:val="24"/>
          <w:szCs w:val="24"/>
          <w:lang w:val="en-GB"/>
        </w:rPr>
        <w:t xml:space="preserve">in </w:t>
      </w:r>
      <w:proofErr w:type="spellStart"/>
      <w:r w:rsidR="00CE762C">
        <w:rPr>
          <w:rFonts w:asciiTheme="majorBidi" w:hAnsiTheme="majorBidi" w:cstheme="majorBidi"/>
          <w:color w:val="000000"/>
          <w:sz w:val="24"/>
          <w:szCs w:val="24"/>
          <w:lang w:val="en-GB"/>
        </w:rPr>
        <w:t>Dahouk</w:t>
      </w:r>
      <w:proofErr w:type="spellEnd"/>
      <w:r w:rsidR="00CE762C">
        <w:rPr>
          <w:rFonts w:asciiTheme="majorBidi" w:hAnsiTheme="majorBidi" w:cstheme="majorBidi"/>
          <w:color w:val="000000"/>
          <w:sz w:val="24"/>
          <w:szCs w:val="24"/>
          <w:lang w:val="en-GB"/>
        </w:rPr>
        <w:t xml:space="preserve">, </w:t>
      </w:r>
      <w:proofErr w:type="spellStart"/>
      <w:r w:rsidR="00CE762C">
        <w:rPr>
          <w:rFonts w:asciiTheme="majorBidi" w:hAnsiTheme="majorBidi" w:cstheme="majorBidi"/>
          <w:color w:val="000000"/>
          <w:sz w:val="24"/>
          <w:szCs w:val="24"/>
          <w:lang w:val="en-GB"/>
        </w:rPr>
        <w:t>Sulaimany</w:t>
      </w:r>
      <w:proofErr w:type="spellEnd"/>
      <w:r w:rsidR="00CE762C">
        <w:rPr>
          <w:rFonts w:asciiTheme="majorBidi" w:hAnsiTheme="majorBidi" w:cstheme="majorBidi"/>
          <w:color w:val="000000"/>
          <w:sz w:val="24"/>
          <w:szCs w:val="24"/>
          <w:lang w:val="en-GB"/>
        </w:rPr>
        <w:t xml:space="preserve"> and Erbil. </w:t>
      </w:r>
      <w:r w:rsidR="00CE762C" w:rsidRPr="00CE762C">
        <w:rPr>
          <w:rFonts w:asciiTheme="majorBidi" w:hAnsiTheme="majorBidi" w:cstheme="majorBidi"/>
          <w:color w:val="000000"/>
          <w:sz w:val="24"/>
          <w:szCs w:val="24"/>
          <w:lang w:val="en-GB"/>
        </w:rPr>
        <w:t>The total number of cases received by the leg</w:t>
      </w:r>
      <w:r w:rsidR="00E34664">
        <w:rPr>
          <w:rFonts w:asciiTheme="majorBidi" w:hAnsiTheme="majorBidi" w:cstheme="majorBidi"/>
          <w:color w:val="000000"/>
          <w:sz w:val="24"/>
          <w:szCs w:val="24"/>
          <w:lang w:val="en-GB"/>
        </w:rPr>
        <w:t>al aid help desks, during 2013 wa</w:t>
      </w:r>
      <w:r w:rsidR="00CE762C" w:rsidRPr="00CE762C">
        <w:rPr>
          <w:rFonts w:asciiTheme="majorBidi" w:hAnsiTheme="majorBidi" w:cstheme="majorBidi"/>
          <w:color w:val="000000"/>
          <w:sz w:val="24"/>
          <w:szCs w:val="24"/>
          <w:lang w:val="en-GB"/>
        </w:rPr>
        <w:t>s 816 cases, out of which are 665 legal consultations and 151 legal representations</w:t>
      </w:r>
      <w:r w:rsidR="00CE762C">
        <w:rPr>
          <w:rFonts w:asciiTheme="majorBidi" w:hAnsiTheme="majorBidi" w:cstheme="majorBidi"/>
          <w:color w:val="000000"/>
          <w:sz w:val="24"/>
          <w:szCs w:val="24"/>
          <w:lang w:val="en-GB"/>
        </w:rPr>
        <w:t>.</w:t>
      </w:r>
    </w:p>
    <w:p w:rsidR="00CE762C" w:rsidRPr="00CE762C" w:rsidRDefault="00CE762C" w:rsidP="00CE762C">
      <w:pPr>
        <w:pStyle w:val="ListParagraph"/>
        <w:rPr>
          <w:rFonts w:asciiTheme="majorBidi" w:hAnsiTheme="majorBidi" w:cstheme="majorBidi"/>
          <w:color w:val="000000"/>
          <w:sz w:val="24"/>
          <w:szCs w:val="24"/>
          <w:lang w:val="en-GB"/>
        </w:rPr>
      </w:pPr>
    </w:p>
    <w:p w:rsidR="00860273" w:rsidRDefault="00860273" w:rsidP="00CE762C">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CE762C">
        <w:rPr>
          <w:rFonts w:asciiTheme="majorBidi" w:hAnsiTheme="majorBidi" w:cstheme="majorBidi"/>
          <w:color w:val="000000"/>
          <w:sz w:val="24"/>
          <w:szCs w:val="24"/>
          <w:lang w:val="en-GB"/>
        </w:rPr>
        <w:t>The planned operational, management and capacity development support provided by the local NGO to KBA to ensure successful implementation of the activity, the legal aid supervision committee has been established and the required project standard operating procedures and documentation system has been developed.</w:t>
      </w:r>
    </w:p>
    <w:p w:rsidR="00CE762C" w:rsidRPr="00CE762C" w:rsidRDefault="00CE762C" w:rsidP="00CE762C">
      <w:pPr>
        <w:pStyle w:val="ListParagraph"/>
        <w:rPr>
          <w:rFonts w:asciiTheme="majorBidi" w:hAnsiTheme="majorBidi" w:cstheme="majorBidi"/>
          <w:color w:val="000000"/>
          <w:sz w:val="24"/>
          <w:szCs w:val="24"/>
          <w:lang w:val="en-GB"/>
        </w:rPr>
      </w:pPr>
    </w:p>
    <w:p w:rsidR="00860273" w:rsidRDefault="00860273" w:rsidP="00CE762C">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CE762C">
        <w:rPr>
          <w:rFonts w:asciiTheme="majorBidi" w:hAnsiTheme="majorBidi" w:cstheme="majorBidi"/>
          <w:color w:val="000000"/>
          <w:sz w:val="24"/>
          <w:szCs w:val="24"/>
          <w:lang w:val="en-GB"/>
        </w:rPr>
        <w:t>UNDP started discussion with the KBA to move forward with the draft of the Legal Assistance Law submitted to the regional Parliament for approval and adoption. The adoption of the law will assist the KBA to get the required financial allocation from the Regional Government for the provision of free legal assistance services.</w:t>
      </w:r>
    </w:p>
    <w:p w:rsidR="00CE762C" w:rsidRPr="00CE762C" w:rsidRDefault="00CE762C" w:rsidP="00CE762C">
      <w:pPr>
        <w:pStyle w:val="ListParagraph"/>
        <w:rPr>
          <w:rFonts w:asciiTheme="majorBidi" w:hAnsiTheme="majorBidi" w:cstheme="majorBidi"/>
          <w:color w:val="000000"/>
          <w:sz w:val="24"/>
          <w:szCs w:val="24"/>
          <w:lang w:val="en-GB"/>
        </w:rPr>
      </w:pPr>
    </w:p>
    <w:p w:rsidR="00860273" w:rsidRPr="00CE762C" w:rsidRDefault="00860273" w:rsidP="00CE762C">
      <w:pPr>
        <w:pStyle w:val="ListParagraph"/>
        <w:numPr>
          <w:ilvl w:val="0"/>
          <w:numId w:val="44"/>
        </w:numPr>
        <w:autoSpaceDE w:val="0"/>
        <w:autoSpaceDN w:val="0"/>
        <w:adjustRightInd w:val="0"/>
        <w:spacing w:after="60" w:line="240" w:lineRule="auto"/>
        <w:jc w:val="both"/>
        <w:rPr>
          <w:rFonts w:asciiTheme="majorBidi" w:hAnsiTheme="majorBidi" w:cstheme="majorBidi"/>
          <w:color w:val="000000"/>
          <w:sz w:val="24"/>
          <w:szCs w:val="24"/>
          <w:lang w:val="en-GB"/>
        </w:rPr>
      </w:pPr>
      <w:r w:rsidRPr="00CE762C">
        <w:rPr>
          <w:rFonts w:asciiTheme="majorBidi" w:hAnsiTheme="majorBidi" w:cstheme="majorBidi"/>
          <w:color w:val="000000"/>
          <w:sz w:val="24"/>
          <w:szCs w:val="24"/>
          <w:lang w:val="en-GB"/>
        </w:rPr>
        <w:t xml:space="preserve">To ensure that vulnerable women, children and victims of domestic violence (DV) and gender based violence (GBV) are the among the main target group, UNDP facilitated the signing of </w:t>
      </w:r>
      <w:r w:rsidR="00CE762C">
        <w:rPr>
          <w:rFonts w:asciiTheme="majorBidi" w:hAnsiTheme="majorBidi" w:cstheme="majorBidi"/>
          <w:color w:val="000000"/>
          <w:sz w:val="24"/>
          <w:szCs w:val="24"/>
          <w:lang w:val="en-GB"/>
        </w:rPr>
        <w:t>an</w:t>
      </w:r>
      <w:r w:rsidRPr="00CE762C">
        <w:rPr>
          <w:rFonts w:asciiTheme="majorBidi" w:hAnsiTheme="majorBidi" w:cstheme="majorBidi"/>
          <w:color w:val="000000"/>
          <w:sz w:val="24"/>
          <w:szCs w:val="24"/>
          <w:lang w:val="en-GB"/>
        </w:rPr>
        <w:t xml:space="preserve"> agreement between Directorate for Com</w:t>
      </w:r>
      <w:r w:rsidR="00CE762C">
        <w:rPr>
          <w:rFonts w:asciiTheme="majorBidi" w:hAnsiTheme="majorBidi" w:cstheme="majorBidi"/>
          <w:color w:val="000000"/>
          <w:sz w:val="24"/>
          <w:szCs w:val="24"/>
          <w:lang w:val="en-GB"/>
        </w:rPr>
        <w:t>bating Violence against Women D</w:t>
      </w:r>
      <w:r w:rsidRPr="00CE762C">
        <w:rPr>
          <w:rFonts w:asciiTheme="majorBidi" w:hAnsiTheme="majorBidi" w:cstheme="majorBidi"/>
          <w:color w:val="000000"/>
          <w:sz w:val="24"/>
          <w:szCs w:val="24"/>
          <w:lang w:val="en-GB"/>
        </w:rPr>
        <w:t xml:space="preserve">CVAW and KBA in </w:t>
      </w:r>
      <w:proofErr w:type="spellStart"/>
      <w:r w:rsidR="00CE762C">
        <w:rPr>
          <w:rFonts w:asciiTheme="majorBidi" w:hAnsiTheme="majorBidi" w:cstheme="majorBidi"/>
          <w:color w:val="000000"/>
          <w:sz w:val="24"/>
          <w:szCs w:val="24"/>
          <w:lang w:val="en-GB"/>
        </w:rPr>
        <w:t>Duhok</w:t>
      </w:r>
      <w:proofErr w:type="spellEnd"/>
      <w:r w:rsidRPr="00CE762C">
        <w:rPr>
          <w:rFonts w:asciiTheme="majorBidi" w:hAnsiTheme="majorBidi" w:cstheme="majorBidi"/>
          <w:color w:val="000000"/>
          <w:sz w:val="24"/>
          <w:szCs w:val="24"/>
          <w:lang w:val="en-GB"/>
        </w:rPr>
        <w:t xml:space="preserve">. The agreement stipulates a referral mechanism between the two institutions for DV and GBV cases. Similar agreements will be signed in </w:t>
      </w:r>
      <w:proofErr w:type="spellStart"/>
      <w:r w:rsidRPr="00CE762C">
        <w:rPr>
          <w:rFonts w:asciiTheme="majorBidi" w:hAnsiTheme="majorBidi" w:cstheme="majorBidi"/>
          <w:color w:val="000000"/>
          <w:sz w:val="24"/>
          <w:szCs w:val="24"/>
          <w:lang w:val="en-GB"/>
        </w:rPr>
        <w:t>Sulaimanya</w:t>
      </w:r>
      <w:proofErr w:type="spellEnd"/>
      <w:r w:rsidRPr="00CE762C">
        <w:rPr>
          <w:rFonts w:asciiTheme="majorBidi" w:hAnsiTheme="majorBidi" w:cstheme="majorBidi"/>
          <w:color w:val="000000"/>
          <w:sz w:val="24"/>
          <w:szCs w:val="24"/>
          <w:lang w:val="en-GB"/>
        </w:rPr>
        <w:t xml:space="preserve"> and Erbil. This is to be considered as a remarkable step, propelling the KBA beyond its traditional role of administrating legal professionals to an institute that actively and meaningfully contributes to policy reform on combating violence against women and promoting women rights.</w:t>
      </w:r>
    </w:p>
    <w:p w:rsidR="00722404" w:rsidRDefault="00722404" w:rsidP="00860273">
      <w:pPr>
        <w:autoSpaceDE w:val="0"/>
        <w:autoSpaceDN w:val="0"/>
        <w:adjustRightInd w:val="0"/>
        <w:spacing w:after="60" w:line="240" w:lineRule="auto"/>
        <w:contextualSpacing/>
        <w:jc w:val="both"/>
        <w:rPr>
          <w:rFonts w:asciiTheme="majorBidi" w:hAnsiTheme="majorBidi" w:cstheme="majorBidi"/>
          <w:color w:val="000000"/>
          <w:sz w:val="24"/>
          <w:szCs w:val="24"/>
          <w:lang w:val="en-GB"/>
        </w:rPr>
      </w:pPr>
    </w:p>
    <w:p w:rsidR="00722404" w:rsidRPr="00971666" w:rsidRDefault="00722404" w:rsidP="00971666">
      <w:pPr>
        <w:spacing w:after="60" w:line="240" w:lineRule="auto"/>
        <w:jc w:val="both"/>
        <w:rPr>
          <w:rFonts w:ascii="Cambria" w:hAnsi="Cambria" w:cs="Times New Roman"/>
          <w:b/>
          <w:bCs/>
          <w:i/>
          <w:iCs/>
          <w:color w:val="4F81BD"/>
          <w:spacing w:val="15"/>
          <w:sz w:val="24"/>
          <w:szCs w:val="24"/>
          <w:lang w:val="en-GB"/>
        </w:rPr>
      </w:pPr>
    </w:p>
    <w:p w:rsidR="00722404" w:rsidRDefault="00971666" w:rsidP="00971666">
      <w:pPr>
        <w:spacing w:after="60" w:line="240" w:lineRule="auto"/>
        <w:jc w:val="both"/>
        <w:rPr>
          <w:rFonts w:ascii="Cambria" w:hAnsi="Cambria" w:cs="Times New Roman"/>
          <w:b/>
          <w:bCs/>
          <w:i/>
          <w:iCs/>
          <w:color w:val="4F81BD"/>
          <w:spacing w:val="15"/>
          <w:sz w:val="24"/>
          <w:szCs w:val="24"/>
          <w:lang w:val="en-GB"/>
        </w:rPr>
      </w:pPr>
      <w:r w:rsidRPr="00971666">
        <w:rPr>
          <w:rFonts w:ascii="Cambria" w:hAnsi="Cambria" w:cs="Times New Roman"/>
          <w:b/>
          <w:bCs/>
          <w:i/>
          <w:iCs/>
          <w:color w:val="4F81BD"/>
          <w:spacing w:val="15"/>
          <w:sz w:val="24"/>
          <w:szCs w:val="24"/>
          <w:lang w:val="en-GB"/>
        </w:rPr>
        <w:t>Output3: Enhancing protection for vulnerable women and girls among IDPs and the Syrian Refugees from SGBV and trafficking</w:t>
      </w:r>
    </w:p>
    <w:p w:rsidR="00971666" w:rsidRDefault="00971666" w:rsidP="00971666">
      <w:pPr>
        <w:spacing w:after="60" w:line="240" w:lineRule="auto"/>
        <w:jc w:val="both"/>
        <w:rPr>
          <w:rFonts w:ascii="Cambria" w:hAnsi="Cambria" w:cs="Times New Roman"/>
          <w:b/>
          <w:bCs/>
          <w:color w:val="4F81BD"/>
          <w:spacing w:val="15"/>
          <w:sz w:val="24"/>
          <w:szCs w:val="24"/>
          <w:lang w:val="en-GB"/>
        </w:rPr>
      </w:pPr>
    </w:p>
    <w:p w:rsidR="00971666" w:rsidRPr="00971666" w:rsidRDefault="00971666" w:rsidP="000E11FC">
      <w:pPr>
        <w:spacing w:after="60" w:line="240" w:lineRule="auto"/>
        <w:jc w:val="both"/>
        <w:rPr>
          <w:rFonts w:asciiTheme="majorBidi" w:hAnsiTheme="majorBidi" w:cstheme="majorBidi"/>
          <w:color w:val="000000"/>
          <w:sz w:val="24"/>
          <w:szCs w:val="24"/>
          <w:lang w:val="en-GB"/>
        </w:rPr>
      </w:pPr>
      <w:r w:rsidRPr="00971666">
        <w:rPr>
          <w:rFonts w:asciiTheme="majorBidi" w:hAnsiTheme="majorBidi" w:cstheme="majorBidi"/>
          <w:color w:val="000000"/>
          <w:sz w:val="24"/>
          <w:szCs w:val="24"/>
          <w:lang w:val="en-GB"/>
        </w:rPr>
        <w:t xml:space="preserve">As per </w:t>
      </w:r>
      <w:r>
        <w:rPr>
          <w:rFonts w:asciiTheme="majorBidi" w:hAnsiTheme="majorBidi" w:cstheme="majorBidi"/>
          <w:color w:val="000000"/>
          <w:sz w:val="24"/>
          <w:szCs w:val="24"/>
          <w:lang w:val="en-GB"/>
        </w:rPr>
        <w:t>the reporting requirement from the donor, one final joint report with other UN agencies will be submitted, covering the whole period of the project implementation</w:t>
      </w:r>
      <w:r w:rsidR="000E11FC">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  </w:t>
      </w:r>
    </w:p>
    <w:p w:rsidR="00761071" w:rsidRPr="00FF12EA" w:rsidRDefault="00456F55" w:rsidP="00B60072">
      <w:pPr>
        <w:pStyle w:val="Heading1"/>
        <w:numPr>
          <w:ilvl w:val="0"/>
          <w:numId w:val="38"/>
        </w:numPr>
        <w:rPr>
          <w:rFonts w:asciiTheme="majorBidi" w:hAnsiTheme="majorBidi" w:cstheme="majorBidi"/>
          <w:sz w:val="32"/>
          <w:szCs w:val="32"/>
        </w:rPr>
      </w:pPr>
      <w:bookmarkStart w:id="13" w:name="_Toc364344961"/>
      <w:r w:rsidRPr="00FF12EA">
        <w:rPr>
          <w:rFonts w:asciiTheme="majorBidi" w:hAnsiTheme="majorBidi" w:cstheme="majorBidi"/>
          <w:sz w:val="32"/>
          <w:szCs w:val="32"/>
        </w:rPr>
        <w:lastRenderedPageBreak/>
        <w:t>Challenges</w:t>
      </w:r>
      <w:bookmarkEnd w:id="13"/>
    </w:p>
    <w:p w:rsidR="00456F55" w:rsidRDefault="00B60072" w:rsidP="00761071">
      <w:pPr>
        <w:pStyle w:val="Heading1"/>
        <w:rPr>
          <w:rFonts w:asciiTheme="majorBidi" w:hAnsiTheme="majorBidi" w:cstheme="majorBidi"/>
          <w:color w:val="auto"/>
          <w:sz w:val="24"/>
          <w:szCs w:val="24"/>
          <w:lang w:val="en-GB"/>
        </w:rPr>
      </w:pPr>
      <w:r>
        <w:rPr>
          <w:rFonts w:asciiTheme="majorBidi" w:hAnsiTheme="majorBidi" w:cstheme="majorBidi"/>
          <w:color w:val="auto"/>
          <w:sz w:val="24"/>
          <w:szCs w:val="24"/>
          <w:lang w:val="en-GB"/>
        </w:rPr>
        <w:t>4</w:t>
      </w:r>
      <w:r w:rsidR="00761071">
        <w:rPr>
          <w:rFonts w:asciiTheme="majorBidi" w:hAnsiTheme="majorBidi" w:cstheme="majorBidi"/>
          <w:color w:val="auto"/>
          <w:sz w:val="24"/>
          <w:szCs w:val="24"/>
          <w:lang w:val="en-GB"/>
        </w:rPr>
        <w:t xml:space="preserve">.1 </w:t>
      </w:r>
      <w:r w:rsidR="00761071" w:rsidRPr="00761071">
        <w:rPr>
          <w:rFonts w:asciiTheme="majorBidi" w:hAnsiTheme="majorBidi" w:cstheme="majorBidi"/>
          <w:color w:val="auto"/>
          <w:sz w:val="24"/>
          <w:szCs w:val="24"/>
          <w:lang w:val="en-GB"/>
        </w:rPr>
        <w:t>Cost sharing</w:t>
      </w:r>
      <w:r w:rsidR="00901C2C" w:rsidRPr="00761071">
        <w:rPr>
          <w:rFonts w:asciiTheme="majorBidi" w:hAnsiTheme="majorBidi" w:cstheme="majorBidi"/>
          <w:color w:val="auto"/>
          <w:sz w:val="24"/>
          <w:szCs w:val="24"/>
          <w:lang w:val="en-GB"/>
        </w:rPr>
        <w:t xml:space="preserve"> </w:t>
      </w:r>
    </w:p>
    <w:p w:rsidR="00A60D95" w:rsidRDefault="00A60D95" w:rsidP="00031C62">
      <w:pPr>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lang w:val="en-GB"/>
        </w:rPr>
        <w:t xml:space="preserve">There exists a significant delay in the signing of the cost sharing agreement between UNDP and the KRG with regards to project funding.  While the agreement to implement this project with KRG funds was reached in 2012, official signing of the cost sharing agreement has yet to take place. </w:t>
      </w:r>
      <w:r>
        <w:rPr>
          <w:rFonts w:asciiTheme="majorBidi" w:eastAsiaTheme="minorHAnsi" w:hAnsiTheme="majorBidi" w:cstheme="majorBidi"/>
          <w:color w:val="000000"/>
          <w:sz w:val="24"/>
          <w:szCs w:val="24"/>
        </w:rPr>
        <w:t xml:space="preserve"> Consequently</w:t>
      </w:r>
      <w:r w:rsidRPr="00BA460F">
        <w:rPr>
          <w:rFonts w:asciiTheme="majorBidi" w:eastAsiaTheme="minorHAnsi" w:hAnsiTheme="majorBidi" w:cstheme="majorBidi"/>
          <w:color w:val="000000"/>
          <w:sz w:val="24"/>
          <w:szCs w:val="24"/>
        </w:rPr>
        <w:t xml:space="preserve"> UNDP is using its </w:t>
      </w:r>
      <w:r>
        <w:rPr>
          <w:rFonts w:asciiTheme="majorBidi" w:eastAsiaTheme="minorHAnsi" w:hAnsiTheme="majorBidi" w:cstheme="majorBidi"/>
          <w:color w:val="000000"/>
          <w:sz w:val="24"/>
          <w:szCs w:val="24"/>
        </w:rPr>
        <w:t xml:space="preserve">own </w:t>
      </w:r>
      <w:r w:rsidRPr="00BA460F">
        <w:rPr>
          <w:rFonts w:asciiTheme="majorBidi" w:eastAsiaTheme="minorHAnsi" w:hAnsiTheme="majorBidi" w:cstheme="majorBidi"/>
          <w:color w:val="000000"/>
          <w:sz w:val="24"/>
          <w:szCs w:val="24"/>
        </w:rPr>
        <w:t xml:space="preserve">funds to </w:t>
      </w:r>
      <w:r>
        <w:rPr>
          <w:rFonts w:asciiTheme="majorBidi" w:eastAsiaTheme="minorHAnsi" w:hAnsiTheme="majorBidi" w:cstheme="majorBidi"/>
          <w:color w:val="000000"/>
          <w:sz w:val="24"/>
          <w:szCs w:val="24"/>
        </w:rPr>
        <w:t>initiate</w:t>
      </w:r>
      <w:r w:rsidRPr="00BA460F">
        <w:rPr>
          <w:rFonts w:asciiTheme="majorBidi" w:eastAsiaTheme="minorHAnsi" w:hAnsiTheme="majorBidi" w:cstheme="majorBidi"/>
          <w:color w:val="000000"/>
          <w:sz w:val="24"/>
          <w:szCs w:val="24"/>
        </w:rPr>
        <w:t xml:space="preserve"> the implementation of the project</w:t>
      </w:r>
      <w:r>
        <w:rPr>
          <w:rFonts w:asciiTheme="majorBidi" w:eastAsiaTheme="minorHAnsi" w:hAnsiTheme="majorBidi" w:cstheme="majorBidi"/>
          <w:color w:val="000000"/>
          <w:sz w:val="24"/>
          <w:szCs w:val="24"/>
        </w:rPr>
        <w:t xml:space="preserve">. </w:t>
      </w:r>
      <w:r w:rsidRPr="00BA460F">
        <w:rPr>
          <w:rFonts w:asciiTheme="majorBidi" w:eastAsiaTheme="minorHAnsi" w:hAnsiTheme="majorBidi" w:cstheme="majorBidi"/>
          <w:color w:val="000000"/>
          <w:sz w:val="24"/>
          <w:szCs w:val="24"/>
        </w:rPr>
        <w:t xml:space="preserve"> </w:t>
      </w:r>
      <w:r w:rsidRPr="009D2A65">
        <w:rPr>
          <w:rFonts w:asciiTheme="majorBidi" w:eastAsiaTheme="minorHAnsi" w:hAnsiTheme="majorBidi" w:cstheme="majorBidi"/>
          <w:color w:val="000000"/>
          <w:sz w:val="24"/>
          <w:szCs w:val="24"/>
        </w:rPr>
        <w:t>Such delay had significant impact on the project time line</w:t>
      </w:r>
      <w:r>
        <w:rPr>
          <w:rFonts w:asciiTheme="majorBidi" w:eastAsiaTheme="minorHAnsi" w:hAnsiTheme="majorBidi" w:cstheme="majorBidi"/>
          <w:color w:val="000000"/>
          <w:sz w:val="24"/>
          <w:szCs w:val="24"/>
        </w:rPr>
        <w:t>,</w:t>
      </w:r>
      <w:r w:rsidRPr="009D2A65">
        <w:rPr>
          <w:rFonts w:asciiTheme="majorBidi" w:eastAsiaTheme="minorHAnsi" w:hAnsiTheme="majorBidi" w:cstheme="majorBidi"/>
          <w:color w:val="000000"/>
          <w:sz w:val="24"/>
          <w:szCs w:val="24"/>
        </w:rPr>
        <w:t xml:space="preserve"> </w:t>
      </w:r>
      <w:r>
        <w:rPr>
          <w:rFonts w:asciiTheme="majorBidi" w:eastAsiaTheme="minorHAnsi" w:hAnsiTheme="majorBidi" w:cstheme="majorBidi"/>
          <w:color w:val="000000"/>
          <w:sz w:val="24"/>
          <w:szCs w:val="24"/>
        </w:rPr>
        <w:t>and</w:t>
      </w:r>
      <w:r w:rsidRPr="009D2A65">
        <w:rPr>
          <w:rFonts w:asciiTheme="majorBidi" w:eastAsiaTheme="minorHAnsi" w:hAnsiTheme="majorBidi" w:cstheme="majorBidi"/>
          <w:color w:val="000000"/>
          <w:sz w:val="24"/>
          <w:szCs w:val="24"/>
        </w:rPr>
        <w:t xml:space="preserve"> the relations</w:t>
      </w:r>
      <w:r>
        <w:rPr>
          <w:rFonts w:asciiTheme="majorBidi" w:eastAsiaTheme="minorHAnsi" w:hAnsiTheme="majorBidi" w:cstheme="majorBidi"/>
          <w:color w:val="000000"/>
          <w:sz w:val="24"/>
          <w:szCs w:val="24"/>
        </w:rPr>
        <w:t>hip</w:t>
      </w:r>
      <w:r w:rsidRPr="009D2A65">
        <w:rPr>
          <w:rFonts w:asciiTheme="majorBidi" w:eastAsiaTheme="minorHAnsi" w:hAnsiTheme="majorBidi" w:cstheme="majorBidi"/>
          <w:color w:val="000000"/>
          <w:sz w:val="24"/>
          <w:szCs w:val="24"/>
        </w:rPr>
        <w:t xml:space="preserve"> with the counterparts, as they start to lose confiden</w:t>
      </w:r>
      <w:r>
        <w:rPr>
          <w:rFonts w:asciiTheme="majorBidi" w:eastAsiaTheme="minorHAnsi" w:hAnsiTheme="majorBidi" w:cstheme="majorBidi"/>
          <w:color w:val="000000"/>
          <w:sz w:val="24"/>
          <w:szCs w:val="24"/>
        </w:rPr>
        <w:t>ce</w:t>
      </w:r>
      <w:r w:rsidRPr="009D2A65">
        <w:rPr>
          <w:rFonts w:asciiTheme="majorBidi" w:eastAsiaTheme="minorHAnsi" w:hAnsiTheme="majorBidi" w:cstheme="majorBidi"/>
          <w:color w:val="000000"/>
          <w:sz w:val="24"/>
          <w:szCs w:val="24"/>
        </w:rPr>
        <w:t xml:space="preserve"> in UNDP</w:t>
      </w:r>
      <w:r>
        <w:rPr>
          <w:rFonts w:asciiTheme="majorBidi" w:eastAsiaTheme="minorHAnsi" w:hAnsiTheme="majorBidi" w:cstheme="majorBidi"/>
          <w:color w:val="000000"/>
          <w:sz w:val="24"/>
          <w:szCs w:val="24"/>
        </w:rPr>
        <w:t xml:space="preserve"> with regards to the implementation of activities and the compliance to the commitments under the project</w:t>
      </w:r>
      <w:r w:rsidRPr="009D2A65">
        <w:rPr>
          <w:rFonts w:asciiTheme="majorBidi" w:eastAsiaTheme="minorHAnsi" w:hAnsiTheme="majorBidi" w:cstheme="majorBidi"/>
          <w:color w:val="000000"/>
          <w:sz w:val="24"/>
          <w:szCs w:val="24"/>
        </w:rPr>
        <w:t>.</w:t>
      </w:r>
    </w:p>
    <w:p w:rsidR="00BA460F" w:rsidRDefault="00B60072" w:rsidP="00BA460F">
      <w:pPr>
        <w:pStyle w:val="Heading1"/>
        <w:rPr>
          <w:rFonts w:asciiTheme="majorBidi" w:hAnsiTheme="majorBidi" w:cstheme="majorBidi"/>
          <w:color w:val="auto"/>
          <w:sz w:val="24"/>
          <w:szCs w:val="24"/>
          <w:lang w:val="en-GB"/>
        </w:rPr>
      </w:pPr>
      <w:r>
        <w:rPr>
          <w:rFonts w:asciiTheme="majorBidi" w:hAnsiTheme="majorBidi" w:cstheme="majorBidi"/>
          <w:color w:val="auto"/>
          <w:sz w:val="24"/>
          <w:szCs w:val="24"/>
          <w:lang w:val="en-GB"/>
        </w:rPr>
        <w:t>4</w:t>
      </w:r>
      <w:r w:rsidR="00BA460F">
        <w:rPr>
          <w:rFonts w:asciiTheme="majorBidi" w:hAnsiTheme="majorBidi" w:cstheme="majorBidi"/>
          <w:color w:val="auto"/>
          <w:sz w:val="24"/>
          <w:szCs w:val="24"/>
          <w:lang w:val="en-GB"/>
        </w:rPr>
        <w:t xml:space="preserve">.2 </w:t>
      </w:r>
      <w:r w:rsidR="00BA460F" w:rsidRPr="00BA460F">
        <w:rPr>
          <w:rFonts w:asciiTheme="majorBidi" w:hAnsiTheme="majorBidi" w:cstheme="majorBidi"/>
          <w:color w:val="auto"/>
          <w:sz w:val="24"/>
          <w:szCs w:val="24"/>
          <w:lang w:val="en-GB"/>
        </w:rPr>
        <w:t>Lack of Facilities</w:t>
      </w:r>
    </w:p>
    <w:p w:rsidR="00BB4E7C" w:rsidRDefault="00BB4E7C" w:rsidP="00031C62">
      <w:pPr>
        <w:jc w:val="both"/>
        <w:rPr>
          <w:rFonts w:asciiTheme="majorBidi" w:eastAsiaTheme="minorHAnsi" w:hAnsiTheme="majorBidi" w:cstheme="majorBidi"/>
          <w:color w:val="000000"/>
          <w:sz w:val="24"/>
          <w:szCs w:val="24"/>
        </w:rPr>
      </w:pPr>
      <w:r w:rsidRPr="00851D41">
        <w:rPr>
          <w:rFonts w:asciiTheme="majorBidi" w:eastAsiaTheme="minorHAnsi" w:hAnsiTheme="majorBidi" w:cstheme="majorBidi"/>
          <w:color w:val="000000"/>
          <w:sz w:val="24"/>
          <w:szCs w:val="24"/>
        </w:rPr>
        <w:t>The</w:t>
      </w:r>
      <w:r w:rsidR="00851D41">
        <w:rPr>
          <w:rFonts w:asciiTheme="majorBidi" w:eastAsiaTheme="minorHAnsi" w:hAnsiTheme="majorBidi" w:cstheme="majorBidi"/>
          <w:color w:val="000000"/>
          <w:sz w:val="24"/>
          <w:szCs w:val="24"/>
        </w:rPr>
        <w:t xml:space="preserve"> implementation of </w:t>
      </w:r>
      <w:r w:rsidRPr="00851D41">
        <w:rPr>
          <w:rFonts w:asciiTheme="majorBidi" w:eastAsiaTheme="minorHAnsi" w:hAnsiTheme="majorBidi" w:cstheme="majorBidi"/>
          <w:color w:val="000000"/>
          <w:sz w:val="24"/>
          <w:szCs w:val="24"/>
        </w:rPr>
        <w:t>project activities requires</w:t>
      </w:r>
      <w:r w:rsidR="00851D41">
        <w:rPr>
          <w:rFonts w:asciiTheme="majorBidi" w:eastAsiaTheme="minorHAnsi" w:hAnsiTheme="majorBidi" w:cstheme="majorBidi"/>
          <w:color w:val="000000"/>
          <w:sz w:val="24"/>
          <w:szCs w:val="24"/>
        </w:rPr>
        <w:t xml:space="preserve"> office spaces and</w:t>
      </w:r>
      <w:r w:rsidRPr="00851D41">
        <w:rPr>
          <w:rFonts w:asciiTheme="majorBidi" w:eastAsiaTheme="minorHAnsi" w:hAnsiTheme="majorBidi" w:cstheme="majorBidi"/>
          <w:color w:val="000000"/>
          <w:sz w:val="24"/>
          <w:szCs w:val="24"/>
        </w:rPr>
        <w:t xml:space="preserve"> facilities for the equipment’s and training</w:t>
      </w:r>
      <w:r w:rsidR="00851D41">
        <w:rPr>
          <w:rFonts w:asciiTheme="majorBidi" w:eastAsiaTheme="minorHAnsi" w:hAnsiTheme="majorBidi" w:cstheme="majorBidi"/>
          <w:color w:val="000000"/>
          <w:sz w:val="24"/>
          <w:szCs w:val="24"/>
        </w:rPr>
        <w:t xml:space="preserve"> session</w:t>
      </w:r>
      <w:r w:rsidRPr="00851D41">
        <w:rPr>
          <w:rFonts w:asciiTheme="majorBidi" w:eastAsiaTheme="minorHAnsi" w:hAnsiTheme="majorBidi" w:cstheme="majorBidi"/>
          <w:color w:val="000000"/>
          <w:sz w:val="24"/>
          <w:szCs w:val="24"/>
        </w:rPr>
        <w:t xml:space="preserve">s, particularly for the </w:t>
      </w:r>
      <w:r w:rsidR="00133D8C">
        <w:rPr>
          <w:rFonts w:asciiTheme="majorBidi" w:eastAsiaTheme="minorHAnsi" w:hAnsiTheme="majorBidi" w:cstheme="majorBidi"/>
          <w:color w:val="000000"/>
          <w:sz w:val="24"/>
          <w:szCs w:val="24"/>
        </w:rPr>
        <w:t xml:space="preserve">CCMS </w:t>
      </w:r>
      <w:r w:rsidR="00851D41" w:rsidRPr="00851D41">
        <w:rPr>
          <w:rFonts w:asciiTheme="majorBidi" w:eastAsiaTheme="minorHAnsi" w:hAnsiTheme="majorBidi" w:cstheme="majorBidi"/>
          <w:color w:val="000000"/>
          <w:sz w:val="24"/>
          <w:szCs w:val="24"/>
        </w:rPr>
        <w:t xml:space="preserve">and the establishment of </w:t>
      </w:r>
      <w:r w:rsidR="00D0666E">
        <w:rPr>
          <w:rFonts w:asciiTheme="majorBidi" w:eastAsiaTheme="minorHAnsi" w:hAnsiTheme="majorBidi" w:cstheme="majorBidi"/>
          <w:color w:val="000000"/>
          <w:sz w:val="24"/>
          <w:szCs w:val="24"/>
        </w:rPr>
        <w:t xml:space="preserve">the </w:t>
      </w:r>
      <w:r w:rsidR="00851D41" w:rsidRPr="00851D41">
        <w:rPr>
          <w:rFonts w:asciiTheme="majorBidi" w:eastAsiaTheme="minorHAnsi" w:hAnsiTheme="majorBidi" w:cstheme="majorBidi"/>
          <w:color w:val="000000"/>
          <w:sz w:val="24"/>
          <w:szCs w:val="24"/>
        </w:rPr>
        <w:t xml:space="preserve">IT Directorate, all these activities will be conducted in the </w:t>
      </w:r>
      <w:r w:rsidR="00133D8C">
        <w:rPr>
          <w:rFonts w:asciiTheme="majorBidi" w:eastAsiaTheme="minorHAnsi" w:hAnsiTheme="majorBidi" w:cstheme="majorBidi"/>
          <w:color w:val="000000"/>
          <w:sz w:val="24"/>
          <w:szCs w:val="24"/>
        </w:rPr>
        <w:t>N</w:t>
      </w:r>
      <w:r w:rsidR="00851D41" w:rsidRPr="00851D41">
        <w:rPr>
          <w:rFonts w:asciiTheme="majorBidi" w:eastAsiaTheme="minorHAnsi" w:hAnsiTheme="majorBidi" w:cstheme="majorBidi"/>
          <w:color w:val="000000"/>
          <w:sz w:val="24"/>
          <w:szCs w:val="24"/>
        </w:rPr>
        <w:t xml:space="preserve">ew </w:t>
      </w:r>
      <w:r w:rsidR="00133D8C">
        <w:rPr>
          <w:rFonts w:asciiTheme="majorBidi" w:eastAsiaTheme="minorHAnsi" w:hAnsiTheme="majorBidi" w:cstheme="majorBidi"/>
          <w:color w:val="000000"/>
          <w:sz w:val="24"/>
          <w:szCs w:val="24"/>
        </w:rPr>
        <w:t>C</w:t>
      </w:r>
      <w:r w:rsidR="00851D41" w:rsidRPr="00851D41">
        <w:rPr>
          <w:rFonts w:asciiTheme="majorBidi" w:eastAsiaTheme="minorHAnsi" w:hAnsiTheme="majorBidi" w:cstheme="majorBidi"/>
          <w:color w:val="000000"/>
          <w:sz w:val="24"/>
          <w:szCs w:val="24"/>
        </w:rPr>
        <w:t xml:space="preserve">ourt </w:t>
      </w:r>
      <w:r w:rsidR="00133D8C">
        <w:rPr>
          <w:rFonts w:asciiTheme="majorBidi" w:eastAsiaTheme="minorHAnsi" w:hAnsiTheme="majorBidi" w:cstheme="majorBidi"/>
          <w:color w:val="000000"/>
          <w:sz w:val="24"/>
          <w:szCs w:val="24"/>
        </w:rPr>
        <w:t>P</w:t>
      </w:r>
      <w:r w:rsidR="00851D41" w:rsidRPr="00851D41">
        <w:rPr>
          <w:rFonts w:asciiTheme="majorBidi" w:eastAsiaTheme="minorHAnsi" w:hAnsiTheme="majorBidi" w:cstheme="majorBidi"/>
          <w:color w:val="000000"/>
          <w:sz w:val="24"/>
          <w:szCs w:val="24"/>
        </w:rPr>
        <w:t>alace in Erbil which will accommodate all courts</w:t>
      </w:r>
      <w:r w:rsidR="00D0666E">
        <w:rPr>
          <w:rFonts w:asciiTheme="majorBidi" w:eastAsiaTheme="minorHAnsi" w:hAnsiTheme="majorBidi" w:cstheme="majorBidi"/>
          <w:color w:val="000000"/>
          <w:sz w:val="24"/>
          <w:szCs w:val="24"/>
        </w:rPr>
        <w:t>.</w:t>
      </w:r>
      <w:r w:rsidR="00851D41" w:rsidRPr="00851D41">
        <w:rPr>
          <w:rFonts w:asciiTheme="majorBidi" w:eastAsiaTheme="minorHAnsi" w:hAnsiTheme="majorBidi" w:cstheme="majorBidi"/>
          <w:color w:val="000000"/>
          <w:sz w:val="24"/>
          <w:szCs w:val="24"/>
        </w:rPr>
        <w:t xml:space="preserve"> </w:t>
      </w:r>
      <w:r w:rsidR="00D0666E">
        <w:rPr>
          <w:rFonts w:asciiTheme="majorBidi" w:eastAsiaTheme="minorHAnsi" w:hAnsiTheme="majorBidi" w:cstheme="majorBidi"/>
          <w:color w:val="000000"/>
          <w:sz w:val="24"/>
          <w:szCs w:val="24"/>
        </w:rPr>
        <w:t>T</w:t>
      </w:r>
      <w:r w:rsidR="00851D41" w:rsidRPr="00851D41">
        <w:rPr>
          <w:rFonts w:asciiTheme="majorBidi" w:eastAsiaTheme="minorHAnsi" w:hAnsiTheme="majorBidi" w:cstheme="majorBidi"/>
          <w:color w:val="000000"/>
          <w:sz w:val="24"/>
          <w:szCs w:val="24"/>
        </w:rPr>
        <w:t xml:space="preserve">he palace building is completed and is being furnished </w:t>
      </w:r>
      <w:r w:rsidR="00714DB7" w:rsidRPr="00851D41">
        <w:rPr>
          <w:rFonts w:asciiTheme="majorBidi" w:eastAsiaTheme="minorHAnsi" w:hAnsiTheme="majorBidi" w:cstheme="majorBidi"/>
          <w:color w:val="000000"/>
          <w:sz w:val="24"/>
          <w:szCs w:val="24"/>
        </w:rPr>
        <w:t>now;</w:t>
      </w:r>
      <w:r w:rsidR="00851D41" w:rsidRPr="00851D41">
        <w:rPr>
          <w:rFonts w:asciiTheme="majorBidi" w:eastAsiaTheme="minorHAnsi" w:hAnsiTheme="majorBidi" w:cstheme="majorBidi"/>
          <w:color w:val="000000"/>
          <w:sz w:val="24"/>
          <w:szCs w:val="24"/>
        </w:rPr>
        <w:t xml:space="preserve"> further delay in furnishing will cause delays in the implementation of the </w:t>
      </w:r>
      <w:r w:rsidR="00851D41">
        <w:rPr>
          <w:rFonts w:asciiTheme="majorBidi" w:eastAsiaTheme="minorHAnsi" w:hAnsiTheme="majorBidi" w:cstheme="majorBidi"/>
          <w:color w:val="000000"/>
          <w:sz w:val="24"/>
          <w:szCs w:val="24"/>
        </w:rPr>
        <w:t xml:space="preserve">aforementioned </w:t>
      </w:r>
      <w:r w:rsidR="00851D41" w:rsidRPr="00851D41">
        <w:rPr>
          <w:rFonts w:asciiTheme="majorBidi" w:eastAsiaTheme="minorHAnsi" w:hAnsiTheme="majorBidi" w:cstheme="majorBidi"/>
          <w:color w:val="000000"/>
          <w:sz w:val="24"/>
          <w:szCs w:val="24"/>
        </w:rPr>
        <w:t>activ</w:t>
      </w:r>
      <w:r w:rsidR="00D0666E">
        <w:rPr>
          <w:rFonts w:asciiTheme="majorBidi" w:eastAsiaTheme="minorHAnsi" w:hAnsiTheme="majorBidi" w:cstheme="majorBidi"/>
          <w:color w:val="000000"/>
          <w:sz w:val="24"/>
          <w:szCs w:val="24"/>
        </w:rPr>
        <w:t>i</w:t>
      </w:r>
      <w:r w:rsidR="00851D41" w:rsidRPr="00851D41">
        <w:rPr>
          <w:rFonts w:asciiTheme="majorBidi" w:eastAsiaTheme="minorHAnsi" w:hAnsiTheme="majorBidi" w:cstheme="majorBidi"/>
          <w:color w:val="000000"/>
          <w:sz w:val="24"/>
          <w:szCs w:val="24"/>
        </w:rPr>
        <w:t>t</w:t>
      </w:r>
      <w:r w:rsidR="00D0666E">
        <w:rPr>
          <w:rFonts w:asciiTheme="majorBidi" w:eastAsiaTheme="minorHAnsi" w:hAnsiTheme="majorBidi" w:cstheme="majorBidi"/>
          <w:color w:val="000000"/>
          <w:sz w:val="24"/>
          <w:szCs w:val="24"/>
        </w:rPr>
        <w:t>i</w:t>
      </w:r>
      <w:r w:rsidR="00851D41" w:rsidRPr="00851D41">
        <w:rPr>
          <w:rFonts w:asciiTheme="majorBidi" w:eastAsiaTheme="minorHAnsi" w:hAnsiTheme="majorBidi" w:cstheme="majorBidi"/>
          <w:color w:val="000000"/>
          <w:sz w:val="24"/>
          <w:szCs w:val="24"/>
        </w:rPr>
        <w:t>es.</w:t>
      </w:r>
      <w:r w:rsidRPr="00851D41">
        <w:rPr>
          <w:rFonts w:asciiTheme="majorBidi" w:eastAsiaTheme="minorHAnsi" w:hAnsiTheme="majorBidi" w:cstheme="majorBidi"/>
          <w:color w:val="000000"/>
          <w:sz w:val="24"/>
          <w:szCs w:val="24"/>
        </w:rPr>
        <w:t xml:space="preserve">  </w:t>
      </w:r>
    </w:p>
    <w:p w:rsidR="00FF12EA" w:rsidRPr="00851D41" w:rsidRDefault="00FF12EA" w:rsidP="00851D41">
      <w:pPr>
        <w:rPr>
          <w:rFonts w:asciiTheme="majorBidi" w:eastAsiaTheme="minorHAnsi" w:hAnsiTheme="majorBidi" w:cstheme="majorBidi"/>
          <w:color w:val="000000"/>
          <w:sz w:val="24"/>
          <w:szCs w:val="24"/>
        </w:rPr>
      </w:pPr>
    </w:p>
    <w:p w:rsidR="00897A03" w:rsidRPr="00FF12EA" w:rsidRDefault="00B60072" w:rsidP="00B60072">
      <w:pPr>
        <w:pStyle w:val="Heading1"/>
        <w:rPr>
          <w:rFonts w:asciiTheme="majorBidi" w:hAnsiTheme="majorBidi" w:cstheme="majorBidi"/>
          <w:sz w:val="32"/>
          <w:szCs w:val="32"/>
        </w:rPr>
      </w:pPr>
      <w:bookmarkStart w:id="14" w:name="_Toc364344963"/>
      <w:r w:rsidRPr="00FF12EA">
        <w:rPr>
          <w:rFonts w:asciiTheme="majorBidi" w:hAnsiTheme="majorBidi" w:cstheme="majorBidi"/>
          <w:sz w:val="32"/>
          <w:szCs w:val="32"/>
        </w:rPr>
        <w:t>5.0</w:t>
      </w:r>
      <w:r w:rsidR="00442847" w:rsidRPr="00FF12EA">
        <w:rPr>
          <w:rFonts w:asciiTheme="majorBidi" w:hAnsiTheme="majorBidi" w:cstheme="majorBidi"/>
          <w:sz w:val="32"/>
          <w:szCs w:val="32"/>
        </w:rPr>
        <w:t xml:space="preserve"> </w:t>
      </w:r>
      <w:r w:rsidR="00897A03" w:rsidRPr="00FF12EA">
        <w:rPr>
          <w:rFonts w:asciiTheme="majorBidi" w:hAnsiTheme="majorBidi" w:cstheme="majorBidi"/>
          <w:sz w:val="32"/>
          <w:szCs w:val="32"/>
        </w:rPr>
        <w:t>Lessons Learned</w:t>
      </w:r>
      <w:bookmarkEnd w:id="14"/>
      <w:r w:rsidR="00897A03" w:rsidRPr="00FF12EA">
        <w:rPr>
          <w:rFonts w:asciiTheme="majorBidi" w:hAnsiTheme="majorBidi" w:cstheme="majorBidi"/>
          <w:sz w:val="32"/>
          <w:szCs w:val="32"/>
        </w:rPr>
        <w:t xml:space="preserve"> </w:t>
      </w:r>
      <w:r w:rsidR="00897A03" w:rsidRPr="00FF12EA">
        <w:rPr>
          <w:rFonts w:asciiTheme="majorBidi" w:hAnsiTheme="majorBidi" w:cstheme="majorBidi"/>
          <w:sz w:val="32"/>
          <w:szCs w:val="32"/>
        </w:rPr>
        <w:br/>
      </w:r>
    </w:p>
    <w:p w:rsidR="00BA3AF2" w:rsidRDefault="00AF512D" w:rsidP="00AF512D">
      <w:pPr>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Initiating the project activities and r</w:t>
      </w:r>
      <w:r w:rsidR="00E364FF">
        <w:rPr>
          <w:rFonts w:asciiTheme="majorBidi" w:eastAsiaTheme="minorHAnsi" w:hAnsiTheme="majorBidi" w:cstheme="majorBidi"/>
          <w:color w:val="000000"/>
          <w:sz w:val="24"/>
          <w:szCs w:val="24"/>
        </w:rPr>
        <w:t>aising expectation</w:t>
      </w:r>
      <w:r w:rsidR="00B31D89">
        <w:rPr>
          <w:rFonts w:asciiTheme="majorBidi" w:eastAsiaTheme="minorHAnsi" w:hAnsiTheme="majorBidi" w:cstheme="majorBidi"/>
          <w:color w:val="000000"/>
          <w:sz w:val="24"/>
          <w:szCs w:val="24"/>
        </w:rPr>
        <w:t>s</w:t>
      </w:r>
      <w:r w:rsidR="00E364FF">
        <w:rPr>
          <w:rFonts w:asciiTheme="majorBidi" w:eastAsiaTheme="minorHAnsi" w:hAnsiTheme="majorBidi" w:cstheme="majorBidi"/>
          <w:color w:val="000000"/>
          <w:sz w:val="24"/>
          <w:szCs w:val="24"/>
        </w:rPr>
        <w:t xml:space="preserve"> of the counterparts on project outputs, without securing the funds </w:t>
      </w:r>
      <w:r w:rsidR="00425316" w:rsidRPr="00A9405A">
        <w:rPr>
          <w:rFonts w:asciiTheme="majorBidi" w:eastAsiaTheme="minorHAnsi" w:hAnsiTheme="majorBidi" w:cstheme="majorBidi"/>
          <w:color w:val="000000"/>
          <w:sz w:val="24"/>
          <w:szCs w:val="24"/>
        </w:rPr>
        <w:t>proved to be quite challenging,</w:t>
      </w:r>
      <w:r w:rsidR="00E364FF">
        <w:rPr>
          <w:rFonts w:asciiTheme="majorBidi" w:eastAsiaTheme="minorHAnsi" w:hAnsiTheme="majorBidi" w:cstheme="majorBidi"/>
          <w:color w:val="000000"/>
          <w:sz w:val="24"/>
          <w:szCs w:val="24"/>
        </w:rPr>
        <w:t xml:space="preserve"> as such delays in the provision of funds will delay the implementation of activities, </w:t>
      </w:r>
      <w:r w:rsidR="00B31D89">
        <w:rPr>
          <w:rFonts w:asciiTheme="majorBidi" w:eastAsiaTheme="minorHAnsi" w:hAnsiTheme="majorBidi" w:cstheme="majorBidi"/>
          <w:color w:val="000000"/>
          <w:sz w:val="24"/>
          <w:szCs w:val="24"/>
        </w:rPr>
        <w:t xml:space="preserve">having a </w:t>
      </w:r>
      <w:r>
        <w:rPr>
          <w:rFonts w:asciiTheme="majorBidi" w:eastAsiaTheme="minorHAnsi" w:hAnsiTheme="majorBidi" w:cstheme="majorBidi"/>
          <w:color w:val="000000"/>
          <w:sz w:val="24"/>
          <w:szCs w:val="24"/>
        </w:rPr>
        <w:t>negative impact in terms of losing</w:t>
      </w:r>
      <w:r w:rsidR="00E364FF">
        <w:rPr>
          <w:rFonts w:asciiTheme="majorBidi" w:eastAsiaTheme="minorHAnsi" w:hAnsiTheme="majorBidi" w:cstheme="majorBidi"/>
          <w:color w:val="000000"/>
          <w:sz w:val="24"/>
          <w:szCs w:val="24"/>
        </w:rPr>
        <w:t xml:space="preserve"> interest and confidence by the counterpart</w:t>
      </w:r>
      <w:r w:rsidR="00B31D89">
        <w:rPr>
          <w:rFonts w:asciiTheme="majorBidi" w:eastAsiaTheme="minorHAnsi" w:hAnsiTheme="majorBidi" w:cstheme="majorBidi"/>
          <w:color w:val="000000"/>
          <w:sz w:val="24"/>
          <w:szCs w:val="24"/>
        </w:rPr>
        <w:t>. F</w:t>
      </w:r>
      <w:r w:rsidR="00E364FF">
        <w:rPr>
          <w:rFonts w:asciiTheme="majorBidi" w:eastAsiaTheme="minorHAnsi" w:hAnsiTheme="majorBidi" w:cstheme="majorBidi"/>
          <w:color w:val="000000"/>
          <w:sz w:val="24"/>
          <w:szCs w:val="24"/>
        </w:rPr>
        <w:t xml:space="preserve">or future projects; funds should be secured first, before </w:t>
      </w:r>
      <w:r>
        <w:rPr>
          <w:rFonts w:asciiTheme="majorBidi" w:eastAsiaTheme="minorHAnsi" w:hAnsiTheme="majorBidi" w:cstheme="majorBidi"/>
          <w:color w:val="000000"/>
          <w:sz w:val="24"/>
          <w:szCs w:val="24"/>
        </w:rPr>
        <w:t>the project is initiated.</w:t>
      </w:r>
      <w:r w:rsidR="00425316" w:rsidRPr="00A9405A">
        <w:rPr>
          <w:rFonts w:asciiTheme="majorBidi" w:eastAsiaTheme="minorHAnsi" w:hAnsiTheme="majorBidi" w:cstheme="majorBidi"/>
          <w:color w:val="000000"/>
          <w:sz w:val="24"/>
          <w:szCs w:val="24"/>
        </w:rPr>
        <w:t xml:space="preserve"> </w:t>
      </w:r>
    </w:p>
    <w:p w:rsidR="0060394F" w:rsidRDefault="0060394F" w:rsidP="00AF512D">
      <w:pPr>
        <w:jc w:val="both"/>
        <w:rPr>
          <w:rFonts w:asciiTheme="majorBidi" w:eastAsiaTheme="minorHAnsi" w:hAnsiTheme="majorBidi" w:cstheme="majorBidi"/>
          <w:color w:val="000000"/>
          <w:sz w:val="24"/>
          <w:szCs w:val="24"/>
        </w:rPr>
      </w:pPr>
    </w:p>
    <w:p w:rsidR="00931BD2" w:rsidRPr="00FF12EA" w:rsidRDefault="00B60072" w:rsidP="003A2F27">
      <w:pPr>
        <w:pStyle w:val="Heading1"/>
        <w:rPr>
          <w:rFonts w:asciiTheme="majorBidi" w:hAnsiTheme="majorBidi" w:cstheme="majorBidi"/>
          <w:sz w:val="32"/>
          <w:szCs w:val="32"/>
        </w:rPr>
      </w:pPr>
      <w:bookmarkStart w:id="15" w:name="_Toc364344964"/>
      <w:r w:rsidRPr="00FF12EA">
        <w:rPr>
          <w:rFonts w:asciiTheme="majorBidi" w:hAnsiTheme="majorBidi" w:cstheme="majorBidi"/>
          <w:sz w:val="32"/>
          <w:szCs w:val="32"/>
        </w:rPr>
        <w:t>6.0</w:t>
      </w:r>
      <w:r w:rsidR="00442847" w:rsidRPr="00FF12EA">
        <w:rPr>
          <w:rFonts w:asciiTheme="majorBidi" w:hAnsiTheme="majorBidi" w:cstheme="majorBidi"/>
          <w:sz w:val="32"/>
          <w:szCs w:val="32"/>
        </w:rPr>
        <w:t xml:space="preserve">. </w:t>
      </w:r>
      <w:r w:rsidR="00BA3AF2" w:rsidRPr="00FF12EA">
        <w:rPr>
          <w:rFonts w:asciiTheme="majorBidi" w:hAnsiTheme="majorBidi" w:cstheme="majorBidi"/>
          <w:sz w:val="32"/>
          <w:szCs w:val="32"/>
        </w:rPr>
        <w:t>Future Plans</w:t>
      </w:r>
      <w:bookmarkEnd w:id="15"/>
      <w:r w:rsidR="00901C2C" w:rsidRPr="00FF12EA">
        <w:rPr>
          <w:rFonts w:asciiTheme="majorBidi" w:hAnsiTheme="majorBidi" w:cstheme="majorBidi"/>
          <w:sz w:val="32"/>
          <w:szCs w:val="32"/>
        </w:rPr>
        <w:t xml:space="preserve"> </w:t>
      </w:r>
    </w:p>
    <w:p w:rsidR="00931BD2" w:rsidRPr="00622736" w:rsidRDefault="00931BD2" w:rsidP="00931BD2">
      <w:pPr>
        <w:rPr>
          <w:rFonts w:ascii="Myriad Pro" w:hAnsi="Myriad Pro"/>
        </w:rPr>
      </w:pPr>
    </w:p>
    <w:p w:rsidR="009126B0" w:rsidRDefault="009126B0" w:rsidP="00B86B6C">
      <w:pPr>
        <w:pStyle w:val="ListParagraph"/>
        <w:numPr>
          <w:ilvl w:val="0"/>
          <w:numId w:val="39"/>
        </w:numPr>
        <w:jc w:val="both"/>
        <w:rPr>
          <w:rFonts w:asciiTheme="majorBidi" w:hAnsiTheme="majorBidi" w:cstheme="majorBidi"/>
        </w:rPr>
      </w:pPr>
      <w:r w:rsidRPr="00B86B6C">
        <w:rPr>
          <w:rFonts w:asciiTheme="majorBidi" w:hAnsiTheme="majorBidi" w:cstheme="majorBidi"/>
        </w:rPr>
        <w:t>UNDP will follow up with KJC on the provision of</w:t>
      </w:r>
      <w:r w:rsidR="00B86B6C" w:rsidRPr="00B86B6C">
        <w:rPr>
          <w:rFonts w:asciiTheme="majorBidi" w:hAnsiTheme="majorBidi" w:cstheme="majorBidi"/>
        </w:rPr>
        <w:t xml:space="preserve"> the required </w:t>
      </w:r>
      <w:r w:rsidRPr="00B86B6C">
        <w:rPr>
          <w:rFonts w:asciiTheme="majorBidi" w:hAnsiTheme="majorBidi" w:cstheme="majorBidi"/>
        </w:rPr>
        <w:t xml:space="preserve">facilities in the New Court Palace, </w:t>
      </w:r>
      <w:r w:rsidR="00B86B6C" w:rsidRPr="00B86B6C">
        <w:rPr>
          <w:rFonts w:asciiTheme="majorBidi" w:hAnsiTheme="majorBidi" w:cstheme="majorBidi"/>
        </w:rPr>
        <w:t xml:space="preserve">to implement project activities, </w:t>
      </w:r>
      <w:r w:rsidRPr="00B86B6C">
        <w:rPr>
          <w:rFonts w:asciiTheme="majorBidi" w:hAnsiTheme="majorBidi" w:cstheme="majorBidi"/>
        </w:rPr>
        <w:t>and the recruitment of additional IT staff to support the establishment of IT directorate</w:t>
      </w:r>
      <w:r w:rsidR="00B86B6C" w:rsidRPr="00B86B6C">
        <w:rPr>
          <w:rFonts w:asciiTheme="majorBidi" w:hAnsiTheme="majorBidi" w:cstheme="majorBidi"/>
        </w:rPr>
        <w:t xml:space="preserve"> and the CCMS</w:t>
      </w:r>
      <w:r w:rsidRPr="00B86B6C">
        <w:rPr>
          <w:rFonts w:asciiTheme="majorBidi" w:hAnsiTheme="majorBidi" w:cstheme="majorBidi"/>
        </w:rPr>
        <w:t>.</w:t>
      </w:r>
    </w:p>
    <w:p w:rsidR="001E4718" w:rsidRPr="00B86B6C" w:rsidRDefault="001E4718" w:rsidP="001E4718">
      <w:pPr>
        <w:pStyle w:val="ListParagraph"/>
        <w:numPr>
          <w:ilvl w:val="0"/>
          <w:numId w:val="39"/>
        </w:numPr>
        <w:jc w:val="both"/>
        <w:rPr>
          <w:rFonts w:asciiTheme="majorBidi" w:hAnsiTheme="majorBidi" w:cstheme="majorBidi"/>
        </w:rPr>
      </w:pPr>
      <w:r>
        <w:rPr>
          <w:rFonts w:asciiTheme="majorBidi" w:hAnsiTheme="majorBidi" w:cstheme="majorBidi"/>
        </w:rPr>
        <w:t>T</w:t>
      </w:r>
      <w:r w:rsidRPr="001E4718">
        <w:rPr>
          <w:rFonts w:asciiTheme="majorBidi" w:hAnsiTheme="majorBidi" w:cstheme="majorBidi"/>
        </w:rPr>
        <w:t xml:space="preserve">he implementation of the provision of legal assistance services in KRG in cooperation with KBA as a leading entity and with the support of the local NGO will continue to provide free legal assistance services, completion of the required institutional arrangements and capacity development, to ensure the institutionalization process of the legal assistance; and to enable KBA to take the full responsibility. The institutional support will include also following up on </w:t>
      </w:r>
      <w:r w:rsidRPr="001E4718">
        <w:rPr>
          <w:rFonts w:asciiTheme="majorBidi" w:hAnsiTheme="majorBidi" w:cstheme="majorBidi"/>
        </w:rPr>
        <w:lastRenderedPageBreak/>
        <w:t>and providing support when necessary to the KBA to ensure the adoption of the draft Legal Assistance Law.</w:t>
      </w:r>
    </w:p>
    <w:p w:rsidR="00425316" w:rsidRPr="00B86B6C" w:rsidRDefault="00642508" w:rsidP="0018166E">
      <w:pPr>
        <w:pStyle w:val="ListParagraph"/>
        <w:numPr>
          <w:ilvl w:val="0"/>
          <w:numId w:val="39"/>
        </w:numPr>
        <w:jc w:val="both"/>
        <w:rPr>
          <w:rFonts w:asciiTheme="majorBidi" w:hAnsiTheme="majorBidi" w:cstheme="majorBidi"/>
        </w:rPr>
      </w:pPr>
      <w:r w:rsidRPr="00B86B6C">
        <w:rPr>
          <w:rFonts w:asciiTheme="majorBidi" w:hAnsiTheme="majorBidi" w:cstheme="majorBidi"/>
        </w:rPr>
        <w:t>In regards to</w:t>
      </w:r>
      <w:r w:rsidR="00425316" w:rsidRPr="00B86B6C">
        <w:rPr>
          <w:rFonts w:asciiTheme="majorBidi" w:hAnsiTheme="majorBidi" w:cstheme="majorBidi"/>
        </w:rPr>
        <w:t xml:space="preserve"> funding of the</w:t>
      </w:r>
      <w:r w:rsidR="00E36EEB" w:rsidRPr="00B86B6C">
        <w:rPr>
          <w:rFonts w:asciiTheme="majorBidi" w:hAnsiTheme="majorBidi" w:cstheme="majorBidi"/>
        </w:rPr>
        <w:t xml:space="preserve"> </w:t>
      </w:r>
      <w:r w:rsidR="00425316" w:rsidRPr="00B86B6C">
        <w:rPr>
          <w:rFonts w:asciiTheme="majorBidi" w:hAnsiTheme="majorBidi" w:cstheme="majorBidi"/>
        </w:rPr>
        <w:t xml:space="preserve">project, discussions are continuing with </w:t>
      </w:r>
      <w:r w:rsidR="00E36EEB" w:rsidRPr="00B86B6C">
        <w:rPr>
          <w:rFonts w:asciiTheme="majorBidi" w:hAnsiTheme="majorBidi" w:cstheme="majorBidi"/>
        </w:rPr>
        <w:t>KRG</w:t>
      </w:r>
      <w:r w:rsidR="0018166E">
        <w:rPr>
          <w:rFonts w:asciiTheme="majorBidi" w:hAnsiTheme="majorBidi" w:cstheme="majorBidi"/>
        </w:rPr>
        <w:t xml:space="preserve"> officials</w:t>
      </w:r>
      <w:r w:rsidRPr="00B86B6C">
        <w:rPr>
          <w:rFonts w:asciiTheme="majorBidi" w:hAnsiTheme="majorBidi" w:cstheme="majorBidi"/>
        </w:rPr>
        <w:t>,</w:t>
      </w:r>
      <w:r w:rsidR="00425316" w:rsidRPr="00B86B6C">
        <w:rPr>
          <w:rFonts w:asciiTheme="majorBidi" w:hAnsiTheme="majorBidi" w:cstheme="majorBidi"/>
        </w:rPr>
        <w:t xml:space="preserve"> and it is hoped that fund</w:t>
      </w:r>
      <w:r w:rsidRPr="00B86B6C">
        <w:rPr>
          <w:rFonts w:asciiTheme="majorBidi" w:hAnsiTheme="majorBidi" w:cstheme="majorBidi"/>
        </w:rPr>
        <w:t>s</w:t>
      </w:r>
      <w:r w:rsidR="00425316" w:rsidRPr="00B86B6C">
        <w:rPr>
          <w:rFonts w:asciiTheme="majorBidi" w:hAnsiTheme="majorBidi" w:cstheme="majorBidi"/>
        </w:rPr>
        <w:t xml:space="preserve"> will be allocated </w:t>
      </w:r>
      <w:r w:rsidR="00C00CB9" w:rsidRPr="00B86B6C">
        <w:rPr>
          <w:rFonts w:asciiTheme="majorBidi" w:hAnsiTheme="majorBidi" w:cstheme="majorBidi"/>
        </w:rPr>
        <w:t xml:space="preserve">before the end of the year, </w:t>
      </w:r>
      <w:r w:rsidR="00425316" w:rsidRPr="00B86B6C">
        <w:rPr>
          <w:rFonts w:asciiTheme="majorBidi" w:hAnsiTheme="majorBidi" w:cstheme="majorBidi"/>
        </w:rPr>
        <w:t>so that the</w:t>
      </w:r>
      <w:r w:rsidR="00C00CB9" w:rsidRPr="00B86B6C">
        <w:rPr>
          <w:rFonts w:asciiTheme="majorBidi" w:hAnsiTheme="majorBidi" w:cstheme="majorBidi"/>
        </w:rPr>
        <w:t xml:space="preserve"> implementation </w:t>
      </w:r>
      <w:r w:rsidR="00AE1B73" w:rsidRPr="00B86B6C">
        <w:rPr>
          <w:rFonts w:asciiTheme="majorBidi" w:hAnsiTheme="majorBidi" w:cstheme="majorBidi"/>
        </w:rPr>
        <w:t>of project</w:t>
      </w:r>
      <w:r w:rsidR="00425316" w:rsidRPr="00B86B6C">
        <w:rPr>
          <w:rFonts w:asciiTheme="majorBidi" w:hAnsiTheme="majorBidi" w:cstheme="majorBidi"/>
        </w:rPr>
        <w:t xml:space="preserve"> </w:t>
      </w:r>
      <w:r w:rsidR="00C00CB9" w:rsidRPr="00B86B6C">
        <w:rPr>
          <w:rFonts w:asciiTheme="majorBidi" w:hAnsiTheme="majorBidi" w:cstheme="majorBidi"/>
        </w:rPr>
        <w:t xml:space="preserve">activities </w:t>
      </w:r>
      <w:r w:rsidR="00425316" w:rsidRPr="00B86B6C">
        <w:rPr>
          <w:rFonts w:asciiTheme="majorBidi" w:hAnsiTheme="majorBidi" w:cstheme="majorBidi"/>
        </w:rPr>
        <w:t xml:space="preserve">can </w:t>
      </w:r>
      <w:r w:rsidR="00C00CB9" w:rsidRPr="00B86B6C">
        <w:rPr>
          <w:rFonts w:asciiTheme="majorBidi" w:hAnsiTheme="majorBidi" w:cstheme="majorBidi"/>
        </w:rPr>
        <w:t>continue</w:t>
      </w:r>
      <w:r w:rsidR="00321F8C" w:rsidRPr="00B86B6C">
        <w:rPr>
          <w:rFonts w:asciiTheme="majorBidi" w:hAnsiTheme="majorBidi" w:cstheme="majorBidi"/>
        </w:rPr>
        <w:t>.</w:t>
      </w:r>
      <w:r w:rsidR="00425316" w:rsidRPr="00B86B6C">
        <w:rPr>
          <w:rFonts w:asciiTheme="majorBidi" w:hAnsiTheme="majorBidi" w:cstheme="majorBidi"/>
        </w:rPr>
        <w:t xml:space="preserve"> </w:t>
      </w:r>
    </w:p>
    <w:p w:rsidR="00B86B6C" w:rsidRPr="00B86B6C" w:rsidRDefault="00B86B6C" w:rsidP="0018166E">
      <w:pPr>
        <w:pStyle w:val="ListParagraph"/>
        <w:numPr>
          <w:ilvl w:val="0"/>
          <w:numId w:val="39"/>
        </w:numPr>
        <w:jc w:val="both"/>
        <w:rPr>
          <w:rFonts w:asciiTheme="majorBidi" w:hAnsiTheme="majorBidi" w:cstheme="majorBidi"/>
        </w:rPr>
      </w:pPr>
      <w:r w:rsidRPr="00B86B6C">
        <w:rPr>
          <w:rFonts w:asciiTheme="majorBidi" w:hAnsiTheme="majorBidi" w:cstheme="majorBidi"/>
        </w:rPr>
        <w:t xml:space="preserve">While waiting for the release of the project funds </w:t>
      </w:r>
      <w:r w:rsidR="0018166E">
        <w:rPr>
          <w:rFonts w:asciiTheme="majorBidi" w:hAnsiTheme="majorBidi" w:cstheme="majorBidi"/>
        </w:rPr>
        <w:t>by</w:t>
      </w:r>
      <w:r w:rsidRPr="00B86B6C">
        <w:rPr>
          <w:rFonts w:asciiTheme="majorBidi" w:hAnsiTheme="majorBidi" w:cstheme="majorBidi"/>
        </w:rPr>
        <w:t xml:space="preserve"> KRG, UNDP will coordinate with the counterparts, to priorities the project activities and explore the possibility to start implementing the prioritized activity using the </w:t>
      </w:r>
      <w:r w:rsidR="009F6F7F">
        <w:rPr>
          <w:rFonts w:asciiTheme="majorBidi" w:hAnsiTheme="majorBidi" w:cstheme="majorBidi"/>
        </w:rPr>
        <w:t xml:space="preserve">limited </w:t>
      </w:r>
      <w:r w:rsidRPr="00B86B6C">
        <w:rPr>
          <w:rFonts w:asciiTheme="majorBidi" w:hAnsiTheme="majorBidi" w:cstheme="majorBidi"/>
        </w:rPr>
        <w:t xml:space="preserve">remaining amount of UNDP’s contributed fund for the project. </w:t>
      </w:r>
    </w:p>
    <w:p w:rsidR="009126B0" w:rsidRPr="00622736" w:rsidRDefault="00B86B6C" w:rsidP="00665AD9">
      <w:pPr>
        <w:jc w:val="both"/>
        <w:rPr>
          <w:rFonts w:ascii="Myriad Pro" w:hAnsi="Myriad Pro"/>
        </w:rPr>
        <w:sectPr w:rsidR="009126B0" w:rsidRPr="00622736" w:rsidSect="005E3FCC">
          <w:headerReference w:type="default" r:id="rId13"/>
          <w:footerReference w:type="default" r:id="rId14"/>
          <w:pgSz w:w="11906" w:h="16838"/>
          <w:pgMar w:top="1440" w:right="1440" w:bottom="1440" w:left="1440" w:header="708" w:footer="708" w:gutter="0"/>
          <w:cols w:space="708"/>
          <w:docGrid w:linePitch="360"/>
        </w:sectPr>
      </w:pPr>
      <w:r>
        <w:rPr>
          <w:rFonts w:ascii="Myriad Pro" w:hAnsi="Myriad Pro"/>
        </w:rPr>
        <w:t xml:space="preserve"> </w:t>
      </w:r>
    </w:p>
    <w:p w:rsidR="003A2F27" w:rsidRPr="006F3B03" w:rsidRDefault="00900F2E" w:rsidP="00665AD9">
      <w:pPr>
        <w:pStyle w:val="Heading1"/>
        <w:rPr>
          <w:rFonts w:asciiTheme="majorBidi" w:hAnsiTheme="majorBidi" w:cstheme="majorBidi"/>
          <w:sz w:val="32"/>
          <w:szCs w:val="32"/>
        </w:rPr>
      </w:pPr>
      <w:r w:rsidRPr="006F3B03">
        <w:rPr>
          <w:rFonts w:asciiTheme="majorBidi" w:hAnsiTheme="majorBidi" w:cstheme="majorBidi"/>
          <w:sz w:val="32"/>
          <w:szCs w:val="32"/>
        </w:rPr>
        <w:lastRenderedPageBreak/>
        <w:t xml:space="preserve">7.0 </w:t>
      </w:r>
      <w:r w:rsidR="009B2497">
        <w:rPr>
          <w:rFonts w:asciiTheme="majorBidi" w:hAnsiTheme="majorBidi" w:cstheme="majorBidi"/>
          <w:sz w:val="32"/>
          <w:szCs w:val="32"/>
        </w:rPr>
        <w:t xml:space="preserve">Financial </w:t>
      </w:r>
      <w:r w:rsidRPr="006F3B03">
        <w:rPr>
          <w:rFonts w:asciiTheme="majorBidi" w:hAnsiTheme="majorBidi" w:cstheme="majorBidi"/>
          <w:sz w:val="32"/>
          <w:szCs w:val="32"/>
        </w:rPr>
        <w:t>Section</w:t>
      </w:r>
    </w:p>
    <w:p w:rsidR="00BA3F1E" w:rsidRDefault="00665AD9" w:rsidP="00B222F9">
      <w:pPr>
        <w:rPr>
          <w:rFonts w:ascii="Myriad Pro" w:hAnsi="Myriad Pro"/>
        </w:rPr>
      </w:pPr>
      <w:r>
        <w:br/>
      </w:r>
      <w:bookmarkStart w:id="16" w:name="_Toc364344966"/>
      <w:r w:rsidR="00622736">
        <w:rPr>
          <w:rFonts w:ascii="Myriad Pro" w:hAnsi="Myriad Pro"/>
        </w:rPr>
        <w:t>Table 1:</w:t>
      </w:r>
      <w:r w:rsidR="00637B5A" w:rsidRPr="00622736">
        <w:rPr>
          <w:rFonts w:ascii="Myriad Pro" w:hAnsi="Myriad Pro"/>
        </w:rPr>
        <w:t xml:space="preserve"> Funding Overview</w:t>
      </w:r>
      <w:bookmarkEnd w:id="16"/>
      <w:r w:rsidR="00F14DC4">
        <w:rPr>
          <w:rFonts w:ascii="Myriad Pro" w:hAnsi="Myriad Pro"/>
        </w:rPr>
        <w:t xml:space="preserve"> </w:t>
      </w:r>
    </w:p>
    <w:p w:rsidR="00B222F9" w:rsidRPr="00B222F9" w:rsidRDefault="00B222F9" w:rsidP="00B222F9">
      <w:pPr>
        <w:rPr>
          <w:rFonts w:eastAsia="Calibri"/>
          <w:lang w:val="en-GB"/>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01"/>
        <w:gridCol w:w="1981"/>
        <w:gridCol w:w="1988"/>
        <w:gridCol w:w="1701"/>
        <w:gridCol w:w="1202"/>
        <w:gridCol w:w="1967"/>
      </w:tblGrid>
      <w:tr w:rsidR="00B222F9" w:rsidRPr="00B222F9" w:rsidTr="005C50D8">
        <w:trPr>
          <w:jc w:val="center"/>
        </w:trPr>
        <w:tc>
          <w:tcPr>
            <w:tcW w:w="901"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Commitment</w:t>
            </w: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Received</w:t>
            </w: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 xml:space="preserve">Balance </w:t>
            </w:r>
            <w:r w:rsidRPr="00B222F9">
              <w:rPr>
                <w:rFonts w:ascii="Myriad Pro" w:eastAsia="Calibri" w:hAnsi="Myriad Pro"/>
                <w:b/>
                <w:bCs/>
                <w:color w:val="FFFFFF"/>
                <w:lang w:val="en-GB"/>
              </w:rPr>
              <w:br/>
              <w:t>(Currency of the Agreement)</w:t>
            </w:r>
          </w:p>
        </w:tc>
      </w:tr>
      <w:tr w:rsidR="00B222F9" w:rsidRPr="00B222F9" w:rsidTr="005C50D8">
        <w:trPr>
          <w:jc w:val="center"/>
        </w:trPr>
        <w:tc>
          <w:tcPr>
            <w:tcW w:w="901" w:type="dxa"/>
            <w:vMerge w:val="restart"/>
            <w:tcBorders>
              <w:top w:val="single" w:sz="8" w:space="0" w:color="FFFFFF"/>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TRAC</w:t>
            </w:r>
          </w:p>
        </w:tc>
        <w:tc>
          <w:tcPr>
            <w:tcW w:w="1981"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100,000</w:t>
            </w:r>
          </w:p>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200,000</w:t>
            </w: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100,000</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100,000</w:t>
            </w: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967"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r>
      <w:tr w:rsidR="00B222F9" w:rsidRPr="00B222F9" w:rsidTr="005C50D8">
        <w:trPr>
          <w:jc w:val="center"/>
        </w:trPr>
        <w:tc>
          <w:tcPr>
            <w:tcW w:w="901" w:type="dxa"/>
            <w:vMerge/>
            <w:tcBorders>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p>
        </w:tc>
        <w:tc>
          <w:tcPr>
            <w:tcW w:w="1981" w:type="dxa"/>
            <w:vMerge/>
            <w:shd w:val="clear" w:color="auto" w:fill="D3DFEE"/>
          </w:tcPr>
          <w:p w:rsidR="00B222F9" w:rsidRPr="00B222F9" w:rsidRDefault="00B222F9" w:rsidP="00B222F9">
            <w:pPr>
              <w:spacing w:after="0" w:line="240" w:lineRule="auto"/>
              <w:rPr>
                <w:rFonts w:ascii="Myriad Pro" w:eastAsia="Calibri" w:hAnsi="Myriad Pro"/>
                <w:lang w:val="en-GB"/>
              </w:rPr>
            </w:pPr>
          </w:p>
        </w:tc>
        <w:tc>
          <w:tcPr>
            <w:tcW w:w="1988"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200,000</w:t>
            </w:r>
          </w:p>
        </w:tc>
        <w:tc>
          <w:tcPr>
            <w:tcW w:w="1701"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200,000</w:t>
            </w:r>
          </w:p>
        </w:tc>
        <w:tc>
          <w:tcPr>
            <w:tcW w:w="1202" w:type="dxa"/>
            <w:shd w:val="clear" w:color="auto" w:fill="D3DFEE"/>
          </w:tcPr>
          <w:p w:rsidR="00B222F9" w:rsidRPr="00B222F9" w:rsidRDefault="00B222F9" w:rsidP="00B222F9">
            <w:pPr>
              <w:spacing w:after="0" w:line="240" w:lineRule="auto"/>
              <w:rPr>
                <w:rFonts w:ascii="Myriad Pro" w:eastAsia="Calibri" w:hAnsi="Myriad Pro"/>
                <w:lang w:val="en-GB"/>
              </w:rPr>
            </w:pPr>
          </w:p>
        </w:tc>
        <w:tc>
          <w:tcPr>
            <w:tcW w:w="1967" w:type="dxa"/>
            <w:vMerge/>
            <w:shd w:val="clear" w:color="auto" w:fill="D3DFEE"/>
          </w:tcPr>
          <w:p w:rsidR="00B222F9" w:rsidRPr="00B222F9" w:rsidRDefault="00B222F9" w:rsidP="00B222F9">
            <w:pPr>
              <w:spacing w:after="0" w:line="240" w:lineRule="auto"/>
              <w:rPr>
                <w:rFonts w:ascii="Myriad Pro" w:eastAsia="Calibri" w:hAnsi="Myriad Pro"/>
                <w:lang w:val="en-GB"/>
              </w:rPr>
            </w:pPr>
          </w:p>
        </w:tc>
      </w:tr>
      <w:tr w:rsidR="00B222F9" w:rsidRPr="00B222F9" w:rsidTr="005C50D8">
        <w:trPr>
          <w:jc w:val="center"/>
        </w:trPr>
        <w:tc>
          <w:tcPr>
            <w:tcW w:w="901" w:type="dxa"/>
            <w:tcBorders>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Total</w:t>
            </w:r>
          </w:p>
        </w:tc>
        <w:tc>
          <w:tcPr>
            <w:tcW w:w="1981" w:type="dxa"/>
            <w:shd w:val="clear" w:color="auto" w:fill="D3DFEE"/>
          </w:tcPr>
          <w:p w:rsidR="00B222F9" w:rsidRPr="00B222F9" w:rsidRDefault="00B222F9" w:rsidP="00B222F9">
            <w:pPr>
              <w:spacing w:after="0" w:line="240" w:lineRule="auto"/>
              <w:rPr>
                <w:rFonts w:ascii="Myriad Pro" w:eastAsia="Calibri" w:hAnsi="Myriad Pro"/>
                <w:lang w:val="en-GB"/>
              </w:rPr>
            </w:pPr>
          </w:p>
        </w:tc>
        <w:tc>
          <w:tcPr>
            <w:tcW w:w="1988" w:type="dxa"/>
            <w:shd w:val="clear" w:color="auto" w:fill="D3DFEE"/>
          </w:tcPr>
          <w:p w:rsidR="00B222F9" w:rsidRPr="00B222F9" w:rsidRDefault="00B222F9" w:rsidP="00B222F9">
            <w:pPr>
              <w:spacing w:after="0" w:line="240" w:lineRule="auto"/>
              <w:rPr>
                <w:rFonts w:ascii="Myriad Pro" w:eastAsia="Calibri" w:hAnsi="Myriad Pro"/>
                <w:lang w:val="en-GB"/>
              </w:rPr>
            </w:pPr>
          </w:p>
        </w:tc>
        <w:tc>
          <w:tcPr>
            <w:tcW w:w="1701" w:type="dxa"/>
            <w:shd w:val="clear" w:color="auto" w:fill="D3DFEE"/>
          </w:tcPr>
          <w:p w:rsidR="00B222F9" w:rsidRPr="00B222F9" w:rsidRDefault="00B222F9" w:rsidP="00B222F9">
            <w:pPr>
              <w:spacing w:after="0" w:line="240" w:lineRule="auto"/>
              <w:rPr>
                <w:rFonts w:ascii="Myriad Pro" w:eastAsia="Calibri" w:hAnsi="Myriad Pro"/>
                <w:b/>
                <w:bCs/>
                <w:lang w:val="en-GB"/>
              </w:rPr>
            </w:pPr>
          </w:p>
        </w:tc>
        <w:tc>
          <w:tcPr>
            <w:tcW w:w="1202" w:type="dxa"/>
            <w:shd w:val="clear" w:color="auto" w:fill="D3DFEE"/>
          </w:tcPr>
          <w:p w:rsidR="00B222F9" w:rsidRPr="00B222F9" w:rsidRDefault="00B222F9" w:rsidP="00B222F9">
            <w:pPr>
              <w:spacing w:after="0" w:line="240" w:lineRule="auto"/>
              <w:rPr>
                <w:rFonts w:ascii="Myriad Pro" w:eastAsia="Calibri" w:hAnsi="Myriad Pro"/>
                <w:lang w:val="en-GB"/>
              </w:rPr>
            </w:pPr>
          </w:p>
        </w:tc>
        <w:tc>
          <w:tcPr>
            <w:tcW w:w="1967" w:type="dxa"/>
            <w:shd w:val="clear" w:color="auto" w:fill="D3DFEE"/>
          </w:tcPr>
          <w:p w:rsidR="00B222F9" w:rsidRPr="00B222F9" w:rsidRDefault="00B222F9" w:rsidP="00B222F9">
            <w:pPr>
              <w:spacing w:after="0" w:line="240" w:lineRule="auto"/>
              <w:rPr>
                <w:rFonts w:ascii="Myriad Pro" w:eastAsia="Calibri" w:hAnsi="Myriad Pro"/>
                <w:lang w:val="en-GB"/>
              </w:rPr>
            </w:pPr>
          </w:p>
        </w:tc>
      </w:tr>
    </w:tbl>
    <w:p w:rsidR="004D515A" w:rsidRDefault="004D515A" w:rsidP="004D515A"/>
    <w:p w:rsidR="004D515A" w:rsidRDefault="004D515A" w:rsidP="004D515A"/>
    <w:p w:rsidR="00B222F9" w:rsidRPr="004D515A" w:rsidRDefault="004D515A" w:rsidP="004D515A">
      <w:pPr>
        <w:rPr>
          <w:rFonts w:eastAsia="Calibri"/>
        </w:rPr>
      </w:pPr>
      <w:r w:rsidRPr="00622736">
        <w:t>Table 2: Expenditure Status (by activity)</w:t>
      </w:r>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40"/>
        <w:gridCol w:w="1237"/>
        <w:gridCol w:w="974"/>
        <w:gridCol w:w="1491"/>
        <w:gridCol w:w="1471"/>
        <w:gridCol w:w="1491"/>
        <w:gridCol w:w="1451"/>
        <w:gridCol w:w="1479"/>
        <w:gridCol w:w="1479"/>
        <w:gridCol w:w="1016"/>
        <w:gridCol w:w="1175"/>
      </w:tblGrid>
      <w:tr w:rsidR="00B222F9" w:rsidRPr="00B222F9" w:rsidTr="005C50D8">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Activity</w:t>
            </w:r>
          </w:p>
        </w:tc>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 xml:space="preserve">Budget </w:t>
            </w: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(A)</w:t>
            </w:r>
          </w:p>
        </w:tc>
        <w:tc>
          <w:tcPr>
            <w:tcW w:w="99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Donor</w:t>
            </w:r>
          </w:p>
        </w:tc>
        <w:tc>
          <w:tcPr>
            <w:tcW w:w="2974" w:type="dxa"/>
            <w:gridSpan w:val="2"/>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jc w:val="center"/>
              <w:rPr>
                <w:rFonts w:ascii="Myriad Pro" w:eastAsia="Calibri" w:hAnsi="Myriad Pro"/>
                <w:color w:val="FFFFFF"/>
                <w:lang w:val="en-GB"/>
              </w:rPr>
            </w:pPr>
            <w:r w:rsidRPr="00B222F9">
              <w:rPr>
                <w:rFonts w:ascii="Myriad Pro" w:eastAsia="Calibri" w:hAnsi="Myriad Pro"/>
                <w:b/>
                <w:bCs/>
                <w:color w:val="FFFFFF"/>
                <w:lang w:val="en-GB"/>
              </w:rPr>
              <w:t>Cumulative Expenditure Status at</w:t>
            </w:r>
            <w:r w:rsidRPr="00B222F9">
              <w:rPr>
                <w:rFonts w:ascii="Myriad Pro" w:eastAsia="Calibri" w:hAnsi="Myriad Pro"/>
                <w:b/>
                <w:bCs/>
                <w:color w:val="FFFFFF"/>
                <w:lang w:val="en-GB"/>
              </w:rPr>
              <w:br/>
              <w:t>[</w:t>
            </w:r>
            <w:proofErr w:type="spellStart"/>
            <w:r w:rsidRPr="00B222F9">
              <w:rPr>
                <w:rFonts w:ascii="Myriad Pro" w:eastAsia="Calibri" w:hAnsi="Myriad Pro"/>
                <w:b/>
                <w:bCs/>
                <w:color w:val="FFFFFF"/>
                <w:lang w:val="en-GB"/>
              </w:rPr>
              <w:t>Date,i.e</w:t>
            </w:r>
            <w:proofErr w:type="spellEnd"/>
            <w:r w:rsidRPr="00B222F9">
              <w:rPr>
                <w:rFonts w:ascii="Myriad Pro" w:eastAsia="Calibri" w:hAnsi="Myriad Pro"/>
                <w:b/>
                <w:bCs/>
                <w:color w:val="FFFFFF"/>
                <w:lang w:val="en-GB"/>
              </w:rPr>
              <w:t>. end of preceding quarter]</w:t>
            </w:r>
          </w:p>
        </w:tc>
        <w:tc>
          <w:tcPr>
            <w:tcW w:w="2951" w:type="dxa"/>
            <w:gridSpan w:val="2"/>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jc w:val="center"/>
              <w:rPr>
                <w:rFonts w:ascii="Myriad Pro" w:eastAsia="Calibri" w:hAnsi="Myriad Pro"/>
                <w:color w:val="FFFFFF"/>
                <w:lang w:val="en-GB"/>
              </w:rPr>
            </w:pPr>
            <w:r w:rsidRPr="00B222F9">
              <w:rPr>
                <w:rFonts w:ascii="Myriad Pro" w:eastAsia="Calibri" w:hAnsi="Myriad Pro"/>
                <w:b/>
                <w:bCs/>
                <w:color w:val="FFFFFF"/>
                <w:lang w:val="en-GB"/>
              </w:rPr>
              <w:t>Expenditure in 2013</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2013 Total Expenditure</w:t>
            </w: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(F=D+E)</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Total Expenditure</w:t>
            </w: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(G=B+C+F)</w:t>
            </w:r>
          </w:p>
          <w:p w:rsidR="00B222F9" w:rsidRPr="00B222F9" w:rsidRDefault="00B222F9" w:rsidP="00B222F9">
            <w:pPr>
              <w:spacing w:after="0" w:line="240" w:lineRule="auto"/>
              <w:rPr>
                <w:rFonts w:ascii="Myriad Pro" w:eastAsia="Calibri" w:hAnsi="Myriad Pro"/>
                <w:color w:val="FFFFFF"/>
                <w:lang w:val="en-GB"/>
              </w:rPr>
            </w:pPr>
          </w:p>
        </w:tc>
        <w:tc>
          <w:tcPr>
            <w:tcW w:w="98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Budget</w:t>
            </w:r>
          </w:p>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Balance</w:t>
            </w: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(H=A-G)</w:t>
            </w:r>
          </w:p>
        </w:tc>
        <w:tc>
          <w:tcPr>
            <w:tcW w:w="119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Delivery</w:t>
            </w:r>
          </w:p>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Rate</w:t>
            </w: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b/>
                <w:bCs/>
                <w:color w:val="FFFFFF"/>
                <w:lang w:val="en-GB"/>
              </w:rPr>
            </w:pPr>
          </w:p>
          <w:p w:rsidR="00B222F9" w:rsidRPr="00B222F9" w:rsidRDefault="00B222F9" w:rsidP="00B222F9">
            <w:pPr>
              <w:spacing w:after="0" w:line="240" w:lineRule="auto"/>
              <w:rPr>
                <w:rFonts w:ascii="Myriad Pro" w:eastAsia="Calibri" w:hAnsi="Myriad Pro"/>
                <w:color w:val="FFFFFF"/>
                <w:lang w:val="en-GB"/>
              </w:rPr>
            </w:pPr>
            <w:r w:rsidRPr="00B222F9">
              <w:rPr>
                <w:rFonts w:ascii="Myriad Pro" w:eastAsia="Calibri" w:hAnsi="Myriad Pro"/>
                <w:b/>
                <w:bCs/>
                <w:color w:val="FFFFFF"/>
                <w:lang w:val="en-GB"/>
              </w:rPr>
              <w:t>(% I =G/A)</w:t>
            </w:r>
          </w:p>
        </w:tc>
      </w:tr>
      <w:tr w:rsidR="00B222F9" w:rsidRPr="00B222F9" w:rsidTr="005C50D8">
        <w:tc>
          <w:tcPr>
            <w:tcW w:w="1277" w:type="dxa"/>
            <w:vMerge/>
            <w:tcBorders>
              <w:top w:val="single" w:sz="8" w:space="0" w:color="FFFFFF"/>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p>
        </w:tc>
        <w:tc>
          <w:tcPr>
            <w:tcW w:w="1277"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997"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Commitment</w:t>
            </w: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(B)</w:t>
            </w: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-Expenses + full asset cost</w:t>
            </w: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(C)</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Commitment</w:t>
            </w: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(D)</w:t>
            </w: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 xml:space="preserve"> Expenses + full asset cost</w:t>
            </w:r>
          </w:p>
          <w:p w:rsidR="00B222F9" w:rsidRPr="00B222F9" w:rsidRDefault="00B222F9" w:rsidP="00B222F9">
            <w:pPr>
              <w:spacing w:after="0" w:line="240" w:lineRule="auto"/>
              <w:rPr>
                <w:rFonts w:ascii="Myriad Pro" w:eastAsia="Calibri" w:hAnsi="Myriad Pro"/>
                <w:lang w:val="en-GB"/>
              </w:rPr>
            </w:pPr>
          </w:p>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(E)</w:t>
            </w:r>
          </w:p>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986"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192" w:type="dxa"/>
            <w:vMerge/>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r>
      <w:tr w:rsidR="00B222F9" w:rsidRPr="00B222F9" w:rsidTr="005C50D8">
        <w:tc>
          <w:tcPr>
            <w:tcW w:w="1277" w:type="dxa"/>
            <w:tcBorders>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p>
        </w:tc>
        <w:tc>
          <w:tcPr>
            <w:tcW w:w="1277"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100,000</w:t>
            </w:r>
          </w:p>
        </w:tc>
        <w:tc>
          <w:tcPr>
            <w:tcW w:w="997"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00012</w:t>
            </w:r>
          </w:p>
        </w:tc>
        <w:tc>
          <w:tcPr>
            <w:tcW w:w="144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529"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44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1,802</w:t>
            </w:r>
          </w:p>
        </w:tc>
        <w:tc>
          <w:tcPr>
            <w:tcW w:w="1506"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90,150</w:t>
            </w:r>
          </w:p>
        </w:tc>
        <w:tc>
          <w:tcPr>
            <w:tcW w:w="142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91,952</w:t>
            </w:r>
          </w:p>
        </w:tc>
        <w:tc>
          <w:tcPr>
            <w:tcW w:w="142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91,952</w:t>
            </w:r>
          </w:p>
        </w:tc>
        <w:tc>
          <w:tcPr>
            <w:tcW w:w="986"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8,048</w:t>
            </w:r>
          </w:p>
        </w:tc>
        <w:tc>
          <w:tcPr>
            <w:tcW w:w="1192"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%91.95</w:t>
            </w:r>
          </w:p>
        </w:tc>
      </w:tr>
      <w:tr w:rsidR="00B222F9" w:rsidRPr="00B222F9" w:rsidTr="005C50D8">
        <w:tc>
          <w:tcPr>
            <w:tcW w:w="1277" w:type="dxa"/>
            <w:tcBorders>
              <w:top w:val="single" w:sz="8" w:space="0" w:color="FFFFFF"/>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p>
        </w:tc>
        <w:tc>
          <w:tcPr>
            <w:tcW w:w="1277"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200,000</w:t>
            </w:r>
          </w:p>
        </w:tc>
        <w:tc>
          <w:tcPr>
            <w:tcW w:w="997"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00012</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AD1B8C" w:rsidP="00B222F9">
            <w:pPr>
              <w:spacing w:after="0" w:line="240" w:lineRule="auto"/>
              <w:rPr>
                <w:rFonts w:ascii="Myriad Pro" w:eastAsia="Calibri" w:hAnsi="Myriad Pro"/>
                <w:lang w:val="en-GB"/>
              </w:rPr>
            </w:pPr>
            <w:r>
              <w:rPr>
                <w:rFonts w:ascii="Myriad Pro" w:eastAsia="Calibri" w:hAnsi="Myriad Pro"/>
                <w:lang w:val="en-GB"/>
              </w:rPr>
              <w:t>0</w:t>
            </w: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AD1B8C" w:rsidP="00B222F9">
            <w:pPr>
              <w:spacing w:after="0" w:line="240" w:lineRule="auto"/>
              <w:rPr>
                <w:rFonts w:ascii="Myriad Pro" w:eastAsia="Calibri" w:hAnsi="Myriad Pro"/>
                <w:lang w:val="en-GB"/>
              </w:rPr>
            </w:pPr>
            <w:r w:rsidRPr="00B222F9">
              <w:rPr>
                <w:rFonts w:ascii="Myriad Pro" w:eastAsia="Calibri" w:hAnsi="Myriad Pro"/>
                <w:lang w:val="en-GB"/>
              </w:rPr>
              <w:t>199,980</w:t>
            </w: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199,980</w:t>
            </w: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199,980</w:t>
            </w:r>
          </w:p>
        </w:tc>
        <w:tc>
          <w:tcPr>
            <w:tcW w:w="986"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20</w:t>
            </w:r>
          </w:p>
        </w:tc>
        <w:tc>
          <w:tcPr>
            <w:tcW w:w="1192"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%99.99</w:t>
            </w:r>
          </w:p>
        </w:tc>
      </w:tr>
      <w:tr w:rsidR="00B222F9" w:rsidRPr="00B222F9" w:rsidTr="005C50D8">
        <w:tc>
          <w:tcPr>
            <w:tcW w:w="1277" w:type="dxa"/>
            <w:tcBorders>
              <w:top w:val="single" w:sz="8" w:space="0" w:color="FFFFFF"/>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 xml:space="preserve">GMS </w:t>
            </w:r>
          </w:p>
        </w:tc>
        <w:tc>
          <w:tcPr>
            <w:tcW w:w="1277"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997"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986"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c>
          <w:tcPr>
            <w:tcW w:w="1192" w:type="dxa"/>
            <w:tcBorders>
              <w:top w:val="single" w:sz="8" w:space="0" w:color="FFFFFF"/>
              <w:left w:val="single" w:sz="8" w:space="0" w:color="FFFFFF"/>
              <w:bottom w:val="single" w:sz="8" w:space="0" w:color="FFFFFF"/>
              <w:right w:val="single" w:sz="8" w:space="0" w:color="FFFFFF"/>
            </w:tcBorders>
            <w:shd w:val="clear" w:color="auto" w:fill="A7BFDE"/>
          </w:tcPr>
          <w:p w:rsidR="00B222F9" w:rsidRPr="00B222F9" w:rsidRDefault="00B222F9" w:rsidP="00B222F9">
            <w:pPr>
              <w:spacing w:after="0" w:line="240" w:lineRule="auto"/>
              <w:rPr>
                <w:rFonts w:ascii="Myriad Pro" w:eastAsia="Calibri" w:hAnsi="Myriad Pro"/>
                <w:lang w:val="en-GB"/>
              </w:rPr>
            </w:pPr>
          </w:p>
        </w:tc>
      </w:tr>
      <w:tr w:rsidR="00B222F9" w:rsidRPr="00B222F9" w:rsidTr="005C50D8">
        <w:tc>
          <w:tcPr>
            <w:tcW w:w="1277" w:type="dxa"/>
            <w:tcBorders>
              <w:left w:val="single" w:sz="8" w:space="0" w:color="FFFFFF"/>
              <w:right w:val="single" w:sz="24" w:space="0" w:color="FFFFFF"/>
            </w:tcBorders>
            <w:shd w:val="clear" w:color="auto" w:fill="4F81BD"/>
          </w:tcPr>
          <w:p w:rsidR="00B222F9" w:rsidRPr="00B222F9" w:rsidRDefault="00B222F9" w:rsidP="00B222F9">
            <w:pPr>
              <w:spacing w:after="0" w:line="240" w:lineRule="auto"/>
              <w:rPr>
                <w:rFonts w:ascii="Myriad Pro" w:eastAsia="Calibri" w:hAnsi="Myriad Pro"/>
                <w:b/>
                <w:bCs/>
                <w:color w:val="FFFFFF"/>
                <w:lang w:val="en-GB"/>
              </w:rPr>
            </w:pPr>
            <w:r w:rsidRPr="00B222F9">
              <w:rPr>
                <w:rFonts w:ascii="Myriad Pro" w:eastAsia="Calibri" w:hAnsi="Myriad Pro"/>
                <w:b/>
                <w:bCs/>
                <w:color w:val="FFFFFF"/>
                <w:lang w:val="en-GB"/>
              </w:rPr>
              <w:t>Total</w:t>
            </w:r>
          </w:p>
        </w:tc>
        <w:tc>
          <w:tcPr>
            <w:tcW w:w="1277"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300,000</w:t>
            </w:r>
          </w:p>
        </w:tc>
        <w:tc>
          <w:tcPr>
            <w:tcW w:w="997"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00012</w:t>
            </w:r>
          </w:p>
        </w:tc>
        <w:tc>
          <w:tcPr>
            <w:tcW w:w="144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529"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N/A</w:t>
            </w:r>
          </w:p>
        </w:tc>
        <w:tc>
          <w:tcPr>
            <w:tcW w:w="1445" w:type="dxa"/>
            <w:shd w:val="clear" w:color="auto" w:fill="D3DFEE"/>
          </w:tcPr>
          <w:p w:rsidR="00B222F9" w:rsidRPr="00B222F9" w:rsidRDefault="00AD1B8C" w:rsidP="00B222F9">
            <w:pPr>
              <w:spacing w:after="0" w:line="240" w:lineRule="auto"/>
              <w:rPr>
                <w:rFonts w:ascii="Myriad Pro" w:eastAsia="Calibri" w:hAnsi="Myriad Pro"/>
                <w:lang w:val="en-GB"/>
              </w:rPr>
            </w:pPr>
            <w:r>
              <w:rPr>
                <w:rFonts w:ascii="Myriad Pro" w:eastAsia="Calibri" w:hAnsi="Myriad Pro"/>
                <w:lang w:val="en-GB"/>
              </w:rPr>
              <w:t>1,802</w:t>
            </w:r>
          </w:p>
        </w:tc>
        <w:tc>
          <w:tcPr>
            <w:tcW w:w="1506" w:type="dxa"/>
            <w:shd w:val="clear" w:color="auto" w:fill="D3DFEE"/>
          </w:tcPr>
          <w:p w:rsidR="00B222F9" w:rsidRPr="00B222F9" w:rsidRDefault="00D46FCE" w:rsidP="00B222F9">
            <w:pPr>
              <w:spacing w:after="0" w:line="240" w:lineRule="auto"/>
              <w:rPr>
                <w:rFonts w:ascii="Myriad Pro" w:eastAsia="Calibri" w:hAnsi="Myriad Pro"/>
                <w:lang w:val="en-GB"/>
              </w:rPr>
            </w:pPr>
            <w:r>
              <w:rPr>
                <w:rFonts w:ascii="Myriad Pro" w:eastAsia="Calibri" w:hAnsi="Myriad Pro"/>
                <w:lang w:val="en-GB"/>
              </w:rPr>
              <w:t>290</w:t>
            </w:r>
            <w:r w:rsidR="00B222F9" w:rsidRPr="00B222F9">
              <w:rPr>
                <w:rFonts w:ascii="Myriad Pro" w:eastAsia="Calibri" w:hAnsi="Myriad Pro"/>
                <w:lang w:val="en-GB"/>
              </w:rPr>
              <w:t>,130</w:t>
            </w:r>
          </w:p>
        </w:tc>
        <w:tc>
          <w:tcPr>
            <w:tcW w:w="1425" w:type="dxa"/>
            <w:shd w:val="clear" w:color="auto" w:fill="D3DFEE"/>
          </w:tcPr>
          <w:p w:rsidR="00B222F9" w:rsidRPr="00B222F9" w:rsidRDefault="00D46FCE" w:rsidP="00B222F9">
            <w:pPr>
              <w:spacing w:after="0" w:line="240" w:lineRule="auto"/>
              <w:rPr>
                <w:rFonts w:ascii="Myriad Pro" w:eastAsia="Calibri" w:hAnsi="Myriad Pro"/>
                <w:lang w:val="en-GB"/>
              </w:rPr>
            </w:pPr>
            <w:r>
              <w:rPr>
                <w:rFonts w:ascii="Myriad Pro" w:eastAsia="Calibri" w:hAnsi="Myriad Pro"/>
                <w:lang w:val="en-GB"/>
              </w:rPr>
              <w:t>291,932</w:t>
            </w:r>
          </w:p>
        </w:tc>
        <w:tc>
          <w:tcPr>
            <w:tcW w:w="1425"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291,932</w:t>
            </w:r>
          </w:p>
        </w:tc>
        <w:tc>
          <w:tcPr>
            <w:tcW w:w="986"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8,068</w:t>
            </w:r>
          </w:p>
        </w:tc>
        <w:tc>
          <w:tcPr>
            <w:tcW w:w="1192" w:type="dxa"/>
            <w:shd w:val="clear" w:color="auto" w:fill="D3DFEE"/>
          </w:tcPr>
          <w:p w:rsidR="00B222F9" w:rsidRPr="00B222F9" w:rsidRDefault="00B222F9" w:rsidP="00B222F9">
            <w:pPr>
              <w:spacing w:after="0" w:line="240" w:lineRule="auto"/>
              <w:rPr>
                <w:rFonts w:ascii="Myriad Pro" w:eastAsia="Calibri" w:hAnsi="Myriad Pro"/>
                <w:lang w:val="en-GB"/>
              </w:rPr>
            </w:pPr>
            <w:r w:rsidRPr="00B222F9">
              <w:rPr>
                <w:rFonts w:ascii="Myriad Pro" w:eastAsia="Calibri" w:hAnsi="Myriad Pro"/>
                <w:lang w:val="en-GB"/>
              </w:rPr>
              <w:t>%97.31</w:t>
            </w:r>
          </w:p>
        </w:tc>
      </w:tr>
    </w:tbl>
    <w:p w:rsidR="00B222F9" w:rsidRPr="00B222F9" w:rsidRDefault="00B222F9" w:rsidP="00B222F9">
      <w:pPr>
        <w:rPr>
          <w:rFonts w:eastAsia="Calibri"/>
          <w:lang w:val="en-GB"/>
        </w:rPr>
      </w:pPr>
    </w:p>
    <w:p w:rsidR="00B222F9" w:rsidRPr="00622736" w:rsidRDefault="00B222F9" w:rsidP="00B222F9">
      <w:pPr>
        <w:rPr>
          <w:rFonts w:ascii="Myriad Pro" w:hAnsi="Myriad Pro"/>
        </w:rPr>
      </w:pPr>
    </w:p>
    <w:sectPr w:rsidR="00B222F9" w:rsidRPr="00622736" w:rsidSect="006F30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A2" w:rsidRDefault="00D97BA2" w:rsidP="00AD386D">
      <w:pPr>
        <w:spacing w:after="0" w:line="240" w:lineRule="auto"/>
      </w:pPr>
      <w:r>
        <w:separator/>
      </w:r>
    </w:p>
  </w:endnote>
  <w:endnote w:type="continuationSeparator" w:id="0">
    <w:p w:rsidR="00D97BA2" w:rsidRDefault="00D97BA2" w:rsidP="00AD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Trebuchet MS"/>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65939"/>
      <w:docPartObj>
        <w:docPartGallery w:val="Page Numbers (Bottom of Page)"/>
        <w:docPartUnique/>
      </w:docPartObj>
    </w:sdtPr>
    <w:sdtEndPr>
      <w:rPr>
        <w:noProof/>
      </w:rPr>
    </w:sdtEndPr>
    <w:sdtContent>
      <w:p w:rsidR="00B529B8" w:rsidRDefault="00B529B8">
        <w:pPr>
          <w:pStyle w:val="Footer"/>
          <w:jc w:val="center"/>
        </w:pPr>
        <w:r>
          <w:fldChar w:fldCharType="begin"/>
        </w:r>
        <w:r>
          <w:instrText xml:space="preserve"> PAGE   \* MERGEFORMAT </w:instrText>
        </w:r>
        <w:r>
          <w:fldChar w:fldCharType="separate"/>
        </w:r>
        <w:r w:rsidR="005174C6">
          <w:rPr>
            <w:noProof/>
          </w:rPr>
          <w:t>3</w:t>
        </w:r>
        <w:r>
          <w:rPr>
            <w:noProof/>
          </w:rPr>
          <w:fldChar w:fldCharType="end"/>
        </w:r>
      </w:p>
    </w:sdtContent>
  </w:sdt>
  <w:p w:rsidR="00B529B8" w:rsidRDefault="00B5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A2" w:rsidRDefault="00D97BA2" w:rsidP="00AD386D">
      <w:pPr>
        <w:spacing w:after="0" w:line="240" w:lineRule="auto"/>
      </w:pPr>
      <w:r>
        <w:separator/>
      </w:r>
    </w:p>
  </w:footnote>
  <w:footnote w:type="continuationSeparator" w:id="0">
    <w:p w:rsidR="00D97BA2" w:rsidRDefault="00D97BA2" w:rsidP="00AD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lang w:val="en-GB"/>
      </w:rPr>
      <w:alias w:val="Title"/>
      <w:id w:val="-1882860843"/>
      <w:placeholder>
        <w:docPart w:val="A939BCC3B01C453188661524D3DA68CB"/>
      </w:placeholder>
      <w:dataBinding w:prefixMappings="xmlns:ns0='http://schemas.openxmlformats.org/package/2006/metadata/core-properties' xmlns:ns1='http://purl.org/dc/elements/1.1/'" w:xpath="/ns0:coreProperties[1]/ns1:title[1]" w:storeItemID="{6C3C8BC8-F283-45AE-878A-BAB7291924A1}"/>
      <w:text/>
    </w:sdtPr>
    <w:sdtEndPr/>
    <w:sdtContent>
      <w:p w:rsidR="00B60072" w:rsidRDefault="00D73744" w:rsidP="00D737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73744">
          <w:rPr>
            <w:rFonts w:asciiTheme="majorBidi" w:hAnsiTheme="majorBidi" w:cstheme="majorBidi"/>
            <w:b/>
            <w:bCs/>
            <w:sz w:val="24"/>
            <w:lang w:val="en-GB"/>
          </w:rPr>
          <w:t>Promoting Rule of Law in the Kurdistan Region of Iraq through a Modern, Efficient and Accountable Justice Sector</w:t>
        </w:r>
      </w:p>
    </w:sdtContent>
  </w:sdt>
  <w:p w:rsidR="002442B8" w:rsidRDefault="002442B8" w:rsidP="00B60072">
    <w:pPr>
      <w:pStyle w:val="Header"/>
      <w:pBdr>
        <w:bottom w:val="thickThinSmallGap" w:sz="24" w:space="1" w:color="622423" w:themeColor="accent2" w:themeShade="7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E400A"/>
    <w:multiLevelType w:val="hybridMultilevel"/>
    <w:tmpl w:val="4F8E7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20B8F"/>
    <w:multiLevelType w:val="hybridMultilevel"/>
    <w:tmpl w:val="B2E22034"/>
    <w:lvl w:ilvl="0" w:tplc="C038B2AC">
      <w:start w:val="1"/>
      <w:numFmt w:val="decimal"/>
      <w:lvlText w:val="%1."/>
      <w:lvlJc w:val="left"/>
      <w:pPr>
        <w:tabs>
          <w:tab w:val="num" w:pos="1160"/>
        </w:tabs>
        <w:ind w:left="1160" w:hanging="360"/>
      </w:pPr>
      <w:rPr>
        <w:rFonts w:ascii="Calibri" w:eastAsia="Calibri" w:hAnsi="Calibri" w:cs="Arial"/>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3">
    <w:nsid w:val="0C8340D7"/>
    <w:multiLevelType w:val="hybridMultilevel"/>
    <w:tmpl w:val="91169AA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0D9F2ED1"/>
    <w:multiLevelType w:val="hybridMultilevel"/>
    <w:tmpl w:val="A8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E4351"/>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7">
    <w:nsid w:val="1105316C"/>
    <w:multiLevelType w:val="multilevel"/>
    <w:tmpl w:val="AA7E10F6"/>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3"/>
      <w:numFmt w:val="decimal"/>
      <w:lvlText w:val="%1.%2.%3."/>
      <w:lvlJc w:val="left"/>
      <w:pPr>
        <w:ind w:left="728" w:hanging="720"/>
      </w:pPr>
      <w:rPr>
        <w:rFonts w:ascii="Arial" w:hAnsi="Arial" w:cs="Aria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8">
    <w:nsid w:val="137B7F0F"/>
    <w:multiLevelType w:val="hybridMultilevel"/>
    <w:tmpl w:val="5E6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758A8"/>
    <w:multiLevelType w:val="hybridMultilevel"/>
    <w:tmpl w:val="ED94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E17306"/>
    <w:multiLevelType w:val="hybridMultilevel"/>
    <w:tmpl w:val="DD6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F1B0D"/>
    <w:multiLevelType w:val="multilevel"/>
    <w:tmpl w:val="87F8D9B6"/>
    <w:lvl w:ilvl="0">
      <w:start w:val="1"/>
      <w:numFmt w:val="decimal"/>
      <w:lvlText w:val="%1."/>
      <w:lvlJc w:val="left"/>
      <w:pPr>
        <w:ind w:left="450" w:hanging="450"/>
      </w:pPr>
      <w:rPr>
        <w:rFonts w:hint="default"/>
      </w:rPr>
    </w:lvl>
    <w:lvl w:ilvl="1">
      <w:start w:val="4"/>
      <w:numFmt w:val="decimal"/>
      <w:lvlText w:val="%1.%2."/>
      <w:lvlJc w:val="left"/>
      <w:pPr>
        <w:ind w:left="451" w:hanging="45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2">
    <w:nsid w:val="1FCB5BED"/>
    <w:multiLevelType w:val="hybridMultilevel"/>
    <w:tmpl w:val="D8FA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571E6A"/>
    <w:multiLevelType w:val="hybridMultilevel"/>
    <w:tmpl w:val="08A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915DF"/>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5">
    <w:nsid w:val="2E4A0716"/>
    <w:multiLevelType w:val="hybridMultilevel"/>
    <w:tmpl w:val="92DECC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672FD7"/>
    <w:multiLevelType w:val="hybridMultilevel"/>
    <w:tmpl w:val="1B6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86E78"/>
    <w:multiLevelType w:val="hybridMultilevel"/>
    <w:tmpl w:val="EFECE1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68F4C9B"/>
    <w:multiLevelType w:val="multilevel"/>
    <w:tmpl w:val="495E02D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3A1877BC"/>
    <w:multiLevelType w:val="hybridMultilevel"/>
    <w:tmpl w:val="FA7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B6878"/>
    <w:multiLevelType w:val="hybridMultilevel"/>
    <w:tmpl w:val="29E0CC4C"/>
    <w:lvl w:ilvl="0" w:tplc="0409000F">
      <w:start w:val="1"/>
      <w:numFmt w:val="decimal"/>
      <w:pStyle w:val="List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5023FE"/>
    <w:multiLevelType w:val="hybridMultilevel"/>
    <w:tmpl w:val="3CA4F246"/>
    <w:lvl w:ilvl="0" w:tplc="08090001">
      <w:start w:val="1"/>
      <w:numFmt w:val="bullet"/>
      <w:lvlText w:val=""/>
      <w:lvlJc w:val="left"/>
      <w:pPr>
        <w:ind w:left="360" w:hanging="360"/>
      </w:pPr>
      <w:rPr>
        <w:rFonts w:ascii="Symbol" w:hAnsi="Symbol" w:hint="default"/>
      </w:rPr>
    </w:lvl>
    <w:lvl w:ilvl="1" w:tplc="EE8E4D56">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1E117A"/>
    <w:multiLevelType w:val="hybridMultilevel"/>
    <w:tmpl w:val="562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D0D70"/>
    <w:multiLevelType w:val="hybridMultilevel"/>
    <w:tmpl w:val="2D28C468"/>
    <w:lvl w:ilvl="0" w:tplc="C7FCBB3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4485309"/>
    <w:multiLevelType w:val="hybridMultilevel"/>
    <w:tmpl w:val="07F0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8139FE"/>
    <w:multiLevelType w:val="hybridMultilevel"/>
    <w:tmpl w:val="1DDA7F36"/>
    <w:lvl w:ilvl="0" w:tplc="944EE276">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6B3708"/>
    <w:multiLevelType w:val="hybridMultilevel"/>
    <w:tmpl w:val="D04C937E"/>
    <w:lvl w:ilvl="0" w:tplc="04090017">
      <w:start w:val="1"/>
      <w:numFmt w:val="lowerLetter"/>
      <w:lvlText w:val="%1)"/>
      <w:lvlJc w:val="left"/>
      <w:pPr>
        <w:ind w:left="720" w:hanging="360"/>
      </w:pPr>
      <w:rPr>
        <w:rFonts w:hint="default"/>
        <w:caps w:val="0"/>
        <w:strike w:val="0"/>
        <w:dstrike w:val="0"/>
        <w:vanish w:val="0"/>
        <w:color w:val="auto"/>
        <w:sz w:val="20"/>
        <w:vertAlign w:val="baseline"/>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7">
    <w:nsid w:val="4B177404"/>
    <w:multiLevelType w:val="multilevel"/>
    <w:tmpl w:val="1D4C32C4"/>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bullet"/>
      <w:lvlText w:val=""/>
      <w:lvlJc w:val="left"/>
      <w:pPr>
        <w:ind w:left="732" w:hanging="720"/>
      </w:pPr>
      <w:rPr>
        <w:rFonts w:ascii="Symbol" w:hAnsi="Symbol"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8">
    <w:nsid w:val="4F890C69"/>
    <w:multiLevelType w:val="hybridMultilevel"/>
    <w:tmpl w:val="8CD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9501F"/>
    <w:multiLevelType w:val="hybridMultilevel"/>
    <w:tmpl w:val="F8488A7C"/>
    <w:lvl w:ilvl="0" w:tplc="7D4E9B4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37DEE"/>
    <w:multiLevelType w:val="hybridMultilevel"/>
    <w:tmpl w:val="DB50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81648"/>
    <w:multiLevelType w:val="multilevel"/>
    <w:tmpl w:val="E6D2A926"/>
    <w:lvl w:ilvl="0">
      <w:start w:val="1"/>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2">
    <w:nsid w:val="59B421CF"/>
    <w:multiLevelType w:val="multilevel"/>
    <w:tmpl w:val="D256B7B6"/>
    <w:lvl w:ilvl="0">
      <w:start w:val="1"/>
      <w:numFmt w:val="decimal"/>
      <w:lvlText w:val="%1"/>
      <w:lvlJc w:val="left"/>
      <w:pPr>
        <w:tabs>
          <w:tab w:val="num" w:pos="450"/>
        </w:tabs>
        <w:ind w:left="450" w:hanging="360"/>
      </w:pPr>
      <w:rPr>
        <w:rFonts w:hint="default"/>
        <w:sz w:val="20"/>
      </w:rPr>
    </w:lvl>
    <w:lvl w:ilvl="1">
      <w:start w:val="1"/>
      <w:numFmt w:val="bullet"/>
      <w:lvlText w:val=""/>
      <w:lvlJc w:val="left"/>
      <w:pPr>
        <w:tabs>
          <w:tab w:val="num" w:pos="450"/>
        </w:tabs>
        <w:ind w:left="90" w:firstLine="0"/>
      </w:pPr>
      <w:rPr>
        <w:rFonts w:ascii="Wingdings" w:hAnsi="Wingdings" w:hint="default"/>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start w:val="1"/>
      <w:numFmt w:val="bullet"/>
      <w:lvlText w:val=""/>
      <w:lvlJc w:val="left"/>
      <w:pPr>
        <w:tabs>
          <w:tab w:val="num" w:pos="3690"/>
        </w:tabs>
        <w:ind w:left="3690" w:hanging="360"/>
      </w:pPr>
      <w:rPr>
        <w:rFonts w:ascii="Wingdings" w:hAnsi="Wingdings" w:hint="default"/>
        <w:sz w:val="20"/>
      </w:rPr>
    </w:lvl>
    <w:lvl w:ilvl="5">
      <w:start w:val="1"/>
      <w:numFmt w:val="bullet"/>
      <w:lvlText w:val=""/>
      <w:lvlJc w:val="left"/>
      <w:pPr>
        <w:tabs>
          <w:tab w:val="num" w:pos="4410"/>
        </w:tabs>
        <w:ind w:left="4410" w:hanging="360"/>
      </w:pPr>
      <w:rPr>
        <w:rFonts w:ascii="Wingdings" w:hAnsi="Wingdings" w:hint="default"/>
        <w:sz w:val="20"/>
      </w:rPr>
    </w:lvl>
    <w:lvl w:ilvl="6">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start w:val="1"/>
      <w:numFmt w:val="bullet"/>
      <w:lvlText w:val=""/>
      <w:lvlJc w:val="left"/>
      <w:pPr>
        <w:tabs>
          <w:tab w:val="num" w:pos="6570"/>
        </w:tabs>
        <w:ind w:left="6570" w:hanging="360"/>
      </w:pPr>
      <w:rPr>
        <w:rFonts w:ascii="Wingdings" w:hAnsi="Wingdings" w:hint="default"/>
        <w:sz w:val="20"/>
      </w:rPr>
    </w:lvl>
  </w:abstractNum>
  <w:abstractNum w:abstractNumId="33">
    <w:nsid w:val="5A913767"/>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4">
    <w:nsid w:val="5E912F3A"/>
    <w:multiLevelType w:val="hybridMultilevel"/>
    <w:tmpl w:val="E0A6F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0758A1"/>
    <w:multiLevelType w:val="hybridMultilevel"/>
    <w:tmpl w:val="A430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35D29BE"/>
    <w:multiLevelType w:val="multilevel"/>
    <w:tmpl w:val="56BC0694"/>
    <w:lvl w:ilvl="0">
      <w:start w:val="1"/>
      <w:numFmt w:val="decimal"/>
      <w:lvlText w:val="%1"/>
      <w:lvlJc w:val="left"/>
      <w:pPr>
        <w:ind w:left="405" w:hanging="405"/>
      </w:pPr>
      <w:rPr>
        <w:rFonts w:hint="default"/>
      </w:rPr>
    </w:lvl>
    <w:lvl w:ilvl="1">
      <w:start w:val="3"/>
      <w:numFmt w:val="decimal"/>
      <w:lvlText w:val="%1.%2"/>
      <w:lvlJc w:val="left"/>
      <w:pPr>
        <w:ind w:left="409" w:hanging="40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736" w:hanging="72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37">
    <w:nsid w:val="664A66E0"/>
    <w:multiLevelType w:val="hybridMultilevel"/>
    <w:tmpl w:val="7634295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F2876"/>
    <w:multiLevelType w:val="multilevel"/>
    <w:tmpl w:val="F3C2FC60"/>
    <w:lvl w:ilvl="0">
      <w:start w:val="1"/>
      <w:numFmt w:val="decimal"/>
      <w:lvlText w:val="%1."/>
      <w:lvlJc w:val="left"/>
      <w:pPr>
        <w:ind w:left="450" w:hanging="450"/>
      </w:pPr>
      <w:rPr>
        <w:rFonts w:hint="default"/>
      </w:rPr>
    </w:lvl>
    <w:lvl w:ilvl="1">
      <w:start w:val="2"/>
      <w:numFmt w:val="decimal"/>
      <w:lvlText w:val="%1.%2."/>
      <w:lvlJc w:val="left"/>
      <w:pPr>
        <w:ind w:left="458" w:hanging="450"/>
      </w:pPr>
      <w:rPr>
        <w:rFonts w:hint="default"/>
      </w:rPr>
    </w:lvl>
    <w:lvl w:ilvl="2">
      <w:start w:val="2"/>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504" w:hanging="1440"/>
      </w:pPr>
      <w:rPr>
        <w:rFonts w:hint="default"/>
      </w:rPr>
    </w:lvl>
  </w:abstractNum>
  <w:abstractNum w:abstractNumId="39">
    <w:nsid w:val="69BD4032"/>
    <w:multiLevelType w:val="hybridMultilevel"/>
    <w:tmpl w:val="DCC86162"/>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40">
    <w:nsid w:val="70053EF1"/>
    <w:multiLevelType w:val="hybridMultilevel"/>
    <w:tmpl w:val="EA5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2F5605"/>
    <w:multiLevelType w:val="multilevel"/>
    <w:tmpl w:val="860CE8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nsid w:val="7B720CE5"/>
    <w:multiLevelType w:val="hybridMultilevel"/>
    <w:tmpl w:val="C0BA31E8"/>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num w:numId="1">
    <w:abstractNumId w:val="41"/>
  </w:num>
  <w:num w:numId="2">
    <w:abstractNumId w:val="5"/>
  </w:num>
  <w:num w:numId="3">
    <w:abstractNumId w:val="34"/>
  </w:num>
  <w:num w:numId="4">
    <w:abstractNumId w:val="0"/>
  </w:num>
  <w:num w:numId="5">
    <w:abstractNumId w:val="12"/>
  </w:num>
  <w:num w:numId="6">
    <w:abstractNumId w:val="1"/>
  </w:num>
  <w:num w:numId="7">
    <w:abstractNumId w:val="43"/>
  </w:num>
  <w:num w:numId="8">
    <w:abstractNumId w:val="24"/>
  </w:num>
  <w:num w:numId="9">
    <w:abstractNumId w:val="2"/>
  </w:num>
  <w:num w:numId="10">
    <w:abstractNumId w:val="4"/>
  </w:num>
  <w:num w:numId="11">
    <w:abstractNumId w:val="21"/>
  </w:num>
  <w:num w:numId="12">
    <w:abstractNumId w:val="25"/>
  </w:num>
  <w:num w:numId="13">
    <w:abstractNumId w:val="9"/>
  </w:num>
  <w:num w:numId="14">
    <w:abstractNumId w:val="16"/>
  </w:num>
  <w:num w:numId="15">
    <w:abstractNumId w:val="35"/>
  </w:num>
  <w:num w:numId="16">
    <w:abstractNumId w:val="15"/>
  </w:num>
  <w:num w:numId="17">
    <w:abstractNumId w:val="17"/>
  </w:num>
  <w:num w:numId="18">
    <w:abstractNumId w:val="26"/>
  </w:num>
  <w:num w:numId="19">
    <w:abstractNumId w:val="13"/>
  </w:num>
  <w:num w:numId="20">
    <w:abstractNumId w:val="29"/>
  </w:num>
  <w:num w:numId="21">
    <w:abstractNumId w:val="39"/>
  </w:num>
  <w:num w:numId="22">
    <w:abstractNumId w:val="37"/>
  </w:num>
  <w:num w:numId="23">
    <w:abstractNumId w:val="20"/>
  </w:num>
  <w:num w:numId="24">
    <w:abstractNumId w:val="32"/>
  </w:num>
  <w:num w:numId="25">
    <w:abstractNumId w:val="42"/>
  </w:num>
  <w:num w:numId="26">
    <w:abstractNumId w:val="31"/>
  </w:num>
  <w:num w:numId="27">
    <w:abstractNumId w:val="19"/>
  </w:num>
  <w:num w:numId="28">
    <w:abstractNumId w:val="38"/>
  </w:num>
  <w:num w:numId="29">
    <w:abstractNumId w:val="36"/>
  </w:num>
  <w:num w:numId="30">
    <w:abstractNumId w:val="7"/>
  </w:num>
  <w:num w:numId="31">
    <w:abstractNumId w:val="30"/>
  </w:num>
  <w:num w:numId="32">
    <w:abstractNumId w:val="6"/>
  </w:num>
  <w:num w:numId="33">
    <w:abstractNumId w:val="11"/>
  </w:num>
  <w:num w:numId="34">
    <w:abstractNumId w:val="14"/>
  </w:num>
  <w:num w:numId="35">
    <w:abstractNumId w:val="33"/>
  </w:num>
  <w:num w:numId="36">
    <w:abstractNumId w:val="3"/>
  </w:num>
  <w:num w:numId="37">
    <w:abstractNumId w:val="27"/>
  </w:num>
  <w:num w:numId="38">
    <w:abstractNumId w:val="18"/>
  </w:num>
  <w:num w:numId="39">
    <w:abstractNumId w:val="10"/>
  </w:num>
  <w:num w:numId="40">
    <w:abstractNumId w:val="23"/>
  </w:num>
  <w:num w:numId="41">
    <w:abstractNumId w:val="28"/>
  </w:num>
  <w:num w:numId="42">
    <w:abstractNumId w:val="22"/>
  </w:num>
  <w:num w:numId="43">
    <w:abstractNumId w:val="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40"/>
    <w:rsid w:val="00005BCD"/>
    <w:rsid w:val="00011368"/>
    <w:rsid w:val="00015E4D"/>
    <w:rsid w:val="00031C62"/>
    <w:rsid w:val="000342AC"/>
    <w:rsid w:val="00044A0B"/>
    <w:rsid w:val="00046E5B"/>
    <w:rsid w:val="0006064B"/>
    <w:rsid w:val="0006179A"/>
    <w:rsid w:val="00065E22"/>
    <w:rsid w:val="00071434"/>
    <w:rsid w:val="00076569"/>
    <w:rsid w:val="00084529"/>
    <w:rsid w:val="0009369F"/>
    <w:rsid w:val="00095FA6"/>
    <w:rsid w:val="00097481"/>
    <w:rsid w:val="000974DF"/>
    <w:rsid w:val="000A0BC7"/>
    <w:rsid w:val="000A3BEC"/>
    <w:rsid w:val="000A4566"/>
    <w:rsid w:val="000A5BE3"/>
    <w:rsid w:val="000B021D"/>
    <w:rsid w:val="000B2453"/>
    <w:rsid w:val="000B2EEA"/>
    <w:rsid w:val="000B6727"/>
    <w:rsid w:val="000C3863"/>
    <w:rsid w:val="000C663D"/>
    <w:rsid w:val="000D14EC"/>
    <w:rsid w:val="000D4729"/>
    <w:rsid w:val="000D4A70"/>
    <w:rsid w:val="000E11FC"/>
    <w:rsid w:val="000E4C62"/>
    <w:rsid w:val="000E6611"/>
    <w:rsid w:val="000E7969"/>
    <w:rsid w:val="000F0318"/>
    <w:rsid w:val="000F16CB"/>
    <w:rsid w:val="000F2DE9"/>
    <w:rsid w:val="000F5C0B"/>
    <w:rsid w:val="0010261A"/>
    <w:rsid w:val="00103E08"/>
    <w:rsid w:val="001043A1"/>
    <w:rsid w:val="001043FF"/>
    <w:rsid w:val="001056ED"/>
    <w:rsid w:val="001073DA"/>
    <w:rsid w:val="001168DA"/>
    <w:rsid w:val="00117001"/>
    <w:rsid w:val="00120883"/>
    <w:rsid w:val="00125953"/>
    <w:rsid w:val="00132AE2"/>
    <w:rsid w:val="00133D8C"/>
    <w:rsid w:val="001379CE"/>
    <w:rsid w:val="001410A9"/>
    <w:rsid w:val="00146EFF"/>
    <w:rsid w:val="00146F44"/>
    <w:rsid w:val="00150B3E"/>
    <w:rsid w:val="00152894"/>
    <w:rsid w:val="00155745"/>
    <w:rsid w:val="0016367D"/>
    <w:rsid w:val="00163B81"/>
    <w:rsid w:val="0016743C"/>
    <w:rsid w:val="001675C2"/>
    <w:rsid w:val="001722FF"/>
    <w:rsid w:val="00172B2B"/>
    <w:rsid w:val="0018166E"/>
    <w:rsid w:val="001854B8"/>
    <w:rsid w:val="00190411"/>
    <w:rsid w:val="00193398"/>
    <w:rsid w:val="001A022D"/>
    <w:rsid w:val="001A1CCA"/>
    <w:rsid w:val="001A4A24"/>
    <w:rsid w:val="001B19BA"/>
    <w:rsid w:val="001B3576"/>
    <w:rsid w:val="001B6BE8"/>
    <w:rsid w:val="001C060E"/>
    <w:rsid w:val="001C0CEA"/>
    <w:rsid w:val="001C1BDC"/>
    <w:rsid w:val="001C394F"/>
    <w:rsid w:val="001D0EDE"/>
    <w:rsid w:val="001D41F6"/>
    <w:rsid w:val="001E4718"/>
    <w:rsid w:val="001E7F0C"/>
    <w:rsid w:val="001F1205"/>
    <w:rsid w:val="001F1CA6"/>
    <w:rsid w:val="001F2133"/>
    <w:rsid w:val="001F3633"/>
    <w:rsid w:val="001F4403"/>
    <w:rsid w:val="002054CF"/>
    <w:rsid w:val="00207D22"/>
    <w:rsid w:val="00216D4C"/>
    <w:rsid w:val="00217036"/>
    <w:rsid w:val="00220CEC"/>
    <w:rsid w:val="0022370C"/>
    <w:rsid w:val="00224CD9"/>
    <w:rsid w:val="00233F70"/>
    <w:rsid w:val="0023465F"/>
    <w:rsid w:val="00242C61"/>
    <w:rsid w:val="002442B8"/>
    <w:rsid w:val="00250239"/>
    <w:rsid w:val="002508CA"/>
    <w:rsid w:val="00256A0C"/>
    <w:rsid w:val="00256F1B"/>
    <w:rsid w:val="00260F60"/>
    <w:rsid w:val="002617D7"/>
    <w:rsid w:val="00263B23"/>
    <w:rsid w:val="00266A45"/>
    <w:rsid w:val="002731FE"/>
    <w:rsid w:val="00273D06"/>
    <w:rsid w:val="00275ECE"/>
    <w:rsid w:val="00283AEE"/>
    <w:rsid w:val="00285BDE"/>
    <w:rsid w:val="00292555"/>
    <w:rsid w:val="002927A5"/>
    <w:rsid w:val="00293191"/>
    <w:rsid w:val="00294F04"/>
    <w:rsid w:val="00296CDD"/>
    <w:rsid w:val="00297C45"/>
    <w:rsid w:val="002A0289"/>
    <w:rsid w:val="002A06AF"/>
    <w:rsid w:val="002A0EB4"/>
    <w:rsid w:val="002A4451"/>
    <w:rsid w:val="002A6168"/>
    <w:rsid w:val="002A76D0"/>
    <w:rsid w:val="002B3AD3"/>
    <w:rsid w:val="002C0484"/>
    <w:rsid w:val="002C1417"/>
    <w:rsid w:val="002C1AA6"/>
    <w:rsid w:val="002C6FA5"/>
    <w:rsid w:val="002E02C6"/>
    <w:rsid w:val="002E69C1"/>
    <w:rsid w:val="002F1AB7"/>
    <w:rsid w:val="002F49D0"/>
    <w:rsid w:val="00314F99"/>
    <w:rsid w:val="00315F35"/>
    <w:rsid w:val="00321BC2"/>
    <w:rsid w:val="00321F8C"/>
    <w:rsid w:val="00323821"/>
    <w:rsid w:val="00327CEC"/>
    <w:rsid w:val="003314DD"/>
    <w:rsid w:val="00332C3A"/>
    <w:rsid w:val="00342AFE"/>
    <w:rsid w:val="00344B2A"/>
    <w:rsid w:val="003463AD"/>
    <w:rsid w:val="00353C20"/>
    <w:rsid w:val="003547EE"/>
    <w:rsid w:val="0036258B"/>
    <w:rsid w:val="003625E8"/>
    <w:rsid w:val="00366D14"/>
    <w:rsid w:val="00367748"/>
    <w:rsid w:val="003678E1"/>
    <w:rsid w:val="003729BD"/>
    <w:rsid w:val="00380DA8"/>
    <w:rsid w:val="00381D46"/>
    <w:rsid w:val="0038233A"/>
    <w:rsid w:val="003842CE"/>
    <w:rsid w:val="00384C1E"/>
    <w:rsid w:val="003862E9"/>
    <w:rsid w:val="00387E65"/>
    <w:rsid w:val="003939CD"/>
    <w:rsid w:val="003975D5"/>
    <w:rsid w:val="003A1F0C"/>
    <w:rsid w:val="003A2F27"/>
    <w:rsid w:val="003A63F2"/>
    <w:rsid w:val="003A7111"/>
    <w:rsid w:val="003B1068"/>
    <w:rsid w:val="003C3550"/>
    <w:rsid w:val="003C42C1"/>
    <w:rsid w:val="003C5449"/>
    <w:rsid w:val="003C6447"/>
    <w:rsid w:val="003D5917"/>
    <w:rsid w:val="003E095C"/>
    <w:rsid w:val="003F0997"/>
    <w:rsid w:val="003F721E"/>
    <w:rsid w:val="003F74F1"/>
    <w:rsid w:val="004119D0"/>
    <w:rsid w:val="0041494C"/>
    <w:rsid w:val="00420330"/>
    <w:rsid w:val="00425316"/>
    <w:rsid w:val="00426614"/>
    <w:rsid w:val="0042727B"/>
    <w:rsid w:val="00431295"/>
    <w:rsid w:val="0044102C"/>
    <w:rsid w:val="00442847"/>
    <w:rsid w:val="00443B8E"/>
    <w:rsid w:val="00447008"/>
    <w:rsid w:val="00450F5E"/>
    <w:rsid w:val="00456F55"/>
    <w:rsid w:val="00467F49"/>
    <w:rsid w:val="00470CB5"/>
    <w:rsid w:val="004736B6"/>
    <w:rsid w:val="00474979"/>
    <w:rsid w:val="004758BC"/>
    <w:rsid w:val="004765A0"/>
    <w:rsid w:val="0047677D"/>
    <w:rsid w:val="004820AA"/>
    <w:rsid w:val="00483629"/>
    <w:rsid w:val="004912B7"/>
    <w:rsid w:val="00491A42"/>
    <w:rsid w:val="00491C0A"/>
    <w:rsid w:val="004930CF"/>
    <w:rsid w:val="004A20BC"/>
    <w:rsid w:val="004A3F1C"/>
    <w:rsid w:val="004B08F5"/>
    <w:rsid w:val="004B1898"/>
    <w:rsid w:val="004B65E7"/>
    <w:rsid w:val="004C228B"/>
    <w:rsid w:val="004C5C9D"/>
    <w:rsid w:val="004D515A"/>
    <w:rsid w:val="004E5821"/>
    <w:rsid w:val="00501F37"/>
    <w:rsid w:val="005027C5"/>
    <w:rsid w:val="00504DB7"/>
    <w:rsid w:val="00505ADD"/>
    <w:rsid w:val="00507A9E"/>
    <w:rsid w:val="00512B4E"/>
    <w:rsid w:val="00514B38"/>
    <w:rsid w:val="005174C6"/>
    <w:rsid w:val="00520898"/>
    <w:rsid w:val="005209BB"/>
    <w:rsid w:val="00522D3F"/>
    <w:rsid w:val="005253AF"/>
    <w:rsid w:val="00530C67"/>
    <w:rsid w:val="00537E88"/>
    <w:rsid w:val="00540B75"/>
    <w:rsid w:val="00540C55"/>
    <w:rsid w:val="00542AA2"/>
    <w:rsid w:val="005457CD"/>
    <w:rsid w:val="005459D9"/>
    <w:rsid w:val="005600E2"/>
    <w:rsid w:val="00560D24"/>
    <w:rsid w:val="00562363"/>
    <w:rsid w:val="00566C88"/>
    <w:rsid w:val="00572EF6"/>
    <w:rsid w:val="005742B6"/>
    <w:rsid w:val="0058106B"/>
    <w:rsid w:val="00586E3D"/>
    <w:rsid w:val="0059027A"/>
    <w:rsid w:val="00594916"/>
    <w:rsid w:val="005A1D4B"/>
    <w:rsid w:val="005A1E8F"/>
    <w:rsid w:val="005A4630"/>
    <w:rsid w:val="005A662E"/>
    <w:rsid w:val="005A66B9"/>
    <w:rsid w:val="005C0CCC"/>
    <w:rsid w:val="005C4FE4"/>
    <w:rsid w:val="005D4561"/>
    <w:rsid w:val="005E1673"/>
    <w:rsid w:val="005E1FEA"/>
    <w:rsid w:val="005E3A49"/>
    <w:rsid w:val="005E3FCC"/>
    <w:rsid w:val="005E5076"/>
    <w:rsid w:val="005E69F4"/>
    <w:rsid w:val="005E79B0"/>
    <w:rsid w:val="005F29D8"/>
    <w:rsid w:val="0060394F"/>
    <w:rsid w:val="006070D4"/>
    <w:rsid w:val="00611557"/>
    <w:rsid w:val="006159CC"/>
    <w:rsid w:val="00622736"/>
    <w:rsid w:val="00624AB7"/>
    <w:rsid w:val="00625804"/>
    <w:rsid w:val="0063396E"/>
    <w:rsid w:val="006345A0"/>
    <w:rsid w:val="00637B5A"/>
    <w:rsid w:val="00640C56"/>
    <w:rsid w:val="00640F05"/>
    <w:rsid w:val="00642508"/>
    <w:rsid w:val="00643DE4"/>
    <w:rsid w:val="006453AE"/>
    <w:rsid w:val="006478F9"/>
    <w:rsid w:val="006523D4"/>
    <w:rsid w:val="00664C64"/>
    <w:rsid w:val="00665AD9"/>
    <w:rsid w:val="00670181"/>
    <w:rsid w:val="0067444B"/>
    <w:rsid w:val="006746E6"/>
    <w:rsid w:val="006763C7"/>
    <w:rsid w:val="00680511"/>
    <w:rsid w:val="00680EAB"/>
    <w:rsid w:val="006914FE"/>
    <w:rsid w:val="006B2775"/>
    <w:rsid w:val="006C3E86"/>
    <w:rsid w:val="006C4068"/>
    <w:rsid w:val="006C4957"/>
    <w:rsid w:val="006C4FCF"/>
    <w:rsid w:val="006C616A"/>
    <w:rsid w:val="006E4972"/>
    <w:rsid w:val="006E7522"/>
    <w:rsid w:val="006F3078"/>
    <w:rsid w:val="006F3B03"/>
    <w:rsid w:val="006F6854"/>
    <w:rsid w:val="00700C7A"/>
    <w:rsid w:val="00711B54"/>
    <w:rsid w:val="00714DB7"/>
    <w:rsid w:val="00722404"/>
    <w:rsid w:val="00725FF9"/>
    <w:rsid w:val="007279CC"/>
    <w:rsid w:val="00727E4B"/>
    <w:rsid w:val="00734E32"/>
    <w:rsid w:val="0074376D"/>
    <w:rsid w:val="0075029C"/>
    <w:rsid w:val="00754531"/>
    <w:rsid w:val="00754692"/>
    <w:rsid w:val="0075552A"/>
    <w:rsid w:val="00755D10"/>
    <w:rsid w:val="00756202"/>
    <w:rsid w:val="00761071"/>
    <w:rsid w:val="007658E0"/>
    <w:rsid w:val="00766782"/>
    <w:rsid w:val="0077142F"/>
    <w:rsid w:val="00771FC4"/>
    <w:rsid w:val="00785007"/>
    <w:rsid w:val="00792CBD"/>
    <w:rsid w:val="00792FE3"/>
    <w:rsid w:val="00796C61"/>
    <w:rsid w:val="007A119F"/>
    <w:rsid w:val="007A2E26"/>
    <w:rsid w:val="007A643D"/>
    <w:rsid w:val="007B16CB"/>
    <w:rsid w:val="007B266B"/>
    <w:rsid w:val="007B314E"/>
    <w:rsid w:val="007B37E6"/>
    <w:rsid w:val="007C7D32"/>
    <w:rsid w:val="007D44E7"/>
    <w:rsid w:val="007E1E38"/>
    <w:rsid w:val="007E483D"/>
    <w:rsid w:val="007E4DF4"/>
    <w:rsid w:val="007E72C0"/>
    <w:rsid w:val="007E7940"/>
    <w:rsid w:val="007F7EF3"/>
    <w:rsid w:val="00801C46"/>
    <w:rsid w:val="00804E42"/>
    <w:rsid w:val="008069E6"/>
    <w:rsid w:val="008100F6"/>
    <w:rsid w:val="008126B5"/>
    <w:rsid w:val="0081493F"/>
    <w:rsid w:val="0083411E"/>
    <w:rsid w:val="008363A7"/>
    <w:rsid w:val="0083747A"/>
    <w:rsid w:val="00842C81"/>
    <w:rsid w:val="00842D25"/>
    <w:rsid w:val="00845189"/>
    <w:rsid w:val="00851D41"/>
    <w:rsid w:val="00852838"/>
    <w:rsid w:val="0085299F"/>
    <w:rsid w:val="00852E23"/>
    <w:rsid w:val="00853653"/>
    <w:rsid w:val="00860273"/>
    <w:rsid w:val="00861F56"/>
    <w:rsid w:val="00862487"/>
    <w:rsid w:val="00863379"/>
    <w:rsid w:val="00864063"/>
    <w:rsid w:val="008653EE"/>
    <w:rsid w:val="00866329"/>
    <w:rsid w:val="0088296D"/>
    <w:rsid w:val="0088315C"/>
    <w:rsid w:val="008835D3"/>
    <w:rsid w:val="00885CF1"/>
    <w:rsid w:val="008865B2"/>
    <w:rsid w:val="00893114"/>
    <w:rsid w:val="00893297"/>
    <w:rsid w:val="00894BD8"/>
    <w:rsid w:val="00897120"/>
    <w:rsid w:val="00897A03"/>
    <w:rsid w:val="008A0CB6"/>
    <w:rsid w:val="008A1C96"/>
    <w:rsid w:val="008A3155"/>
    <w:rsid w:val="008A3774"/>
    <w:rsid w:val="008A79C4"/>
    <w:rsid w:val="008B1830"/>
    <w:rsid w:val="008B2D54"/>
    <w:rsid w:val="008C0EFF"/>
    <w:rsid w:val="008C48C4"/>
    <w:rsid w:val="008E383D"/>
    <w:rsid w:val="008E4544"/>
    <w:rsid w:val="008E549E"/>
    <w:rsid w:val="008F3F06"/>
    <w:rsid w:val="008F4E24"/>
    <w:rsid w:val="008F4FBD"/>
    <w:rsid w:val="00900F2E"/>
    <w:rsid w:val="00901C2C"/>
    <w:rsid w:val="0090339B"/>
    <w:rsid w:val="00904A3A"/>
    <w:rsid w:val="00911454"/>
    <w:rsid w:val="009126B0"/>
    <w:rsid w:val="0091767B"/>
    <w:rsid w:val="00921FFB"/>
    <w:rsid w:val="00922490"/>
    <w:rsid w:val="00924FEF"/>
    <w:rsid w:val="00926442"/>
    <w:rsid w:val="00931BD2"/>
    <w:rsid w:val="009336C0"/>
    <w:rsid w:val="00942027"/>
    <w:rsid w:val="00947A26"/>
    <w:rsid w:val="009520F4"/>
    <w:rsid w:val="00960BDC"/>
    <w:rsid w:val="0096138E"/>
    <w:rsid w:val="00965E84"/>
    <w:rsid w:val="009665CC"/>
    <w:rsid w:val="009678A8"/>
    <w:rsid w:val="00971666"/>
    <w:rsid w:val="009767F4"/>
    <w:rsid w:val="009806BA"/>
    <w:rsid w:val="00984698"/>
    <w:rsid w:val="00994638"/>
    <w:rsid w:val="009970BE"/>
    <w:rsid w:val="009A1241"/>
    <w:rsid w:val="009A2289"/>
    <w:rsid w:val="009A315C"/>
    <w:rsid w:val="009B2497"/>
    <w:rsid w:val="009B75EA"/>
    <w:rsid w:val="009D0C69"/>
    <w:rsid w:val="009D2A65"/>
    <w:rsid w:val="009D3ABA"/>
    <w:rsid w:val="009D6D7C"/>
    <w:rsid w:val="009E317E"/>
    <w:rsid w:val="009E3697"/>
    <w:rsid w:val="009F0B75"/>
    <w:rsid w:val="009F249D"/>
    <w:rsid w:val="009F2C59"/>
    <w:rsid w:val="009F6F7F"/>
    <w:rsid w:val="00A00D56"/>
    <w:rsid w:val="00A04086"/>
    <w:rsid w:val="00A053E2"/>
    <w:rsid w:val="00A06899"/>
    <w:rsid w:val="00A40C73"/>
    <w:rsid w:val="00A47683"/>
    <w:rsid w:val="00A507AA"/>
    <w:rsid w:val="00A5155B"/>
    <w:rsid w:val="00A60D95"/>
    <w:rsid w:val="00A62C41"/>
    <w:rsid w:val="00A651AF"/>
    <w:rsid w:val="00A6580F"/>
    <w:rsid w:val="00A74629"/>
    <w:rsid w:val="00A74FA5"/>
    <w:rsid w:val="00A75012"/>
    <w:rsid w:val="00A77165"/>
    <w:rsid w:val="00A77A02"/>
    <w:rsid w:val="00A82F74"/>
    <w:rsid w:val="00A84493"/>
    <w:rsid w:val="00A8571E"/>
    <w:rsid w:val="00A864A9"/>
    <w:rsid w:val="00A91E01"/>
    <w:rsid w:val="00A9405A"/>
    <w:rsid w:val="00AA02BD"/>
    <w:rsid w:val="00AA0FCB"/>
    <w:rsid w:val="00AA6D95"/>
    <w:rsid w:val="00AB7B4F"/>
    <w:rsid w:val="00AC0923"/>
    <w:rsid w:val="00AC17FD"/>
    <w:rsid w:val="00AC29C5"/>
    <w:rsid w:val="00AC6414"/>
    <w:rsid w:val="00AD1B8C"/>
    <w:rsid w:val="00AD386D"/>
    <w:rsid w:val="00AE1B73"/>
    <w:rsid w:val="00AE1C17"/>
    <w:rsid w:val="00AE2966"/>
    <w:rsid w:val="00AE3445"/>
    <w:rsid w:val="00AE4E6B"/>
    <w:rsid w:val="00AE664F"/>
    <w:rsid w:val="00AF19E5"/>
    <w:rsid w:val="00AF512D"/>
    <w:rsid w:val="00B00A9D"/>
    <w:rsid w:val="00B013C4"/>
    <w:rsid w:val="00B01727"/>
    <w:rsid w:val="00B17EAA"/>
    <w:rsid w:val="00B222F9"/>
    <w:rsid w:val="00B31D73"/>
    <w:rsid w:val="00B31D89"/>
    <w:rsid w:val="00B337C4"/>
    <w:rsid w:val="00B3482D"/>
    <w:rsid w:val="00B36EF4"/>
    <w:rsid w:val="00B37D87"/>
    <w:rsid w:val="00B43585"/>
    <w:rsid w:val="00B529B8"/>
    <w:rsid w:val="00B56975"/>
    <w:rsid w:val="00B60072"/>
    <w:rsid w:val="00B64D9D"/>
    <w:rsid w:val="00B75F78"/>
    <w:rsid w:val="00B770D1"/>
    <w:rsid w:val="00B82C01"/>
    <w:rsid w:val="00B86B6C"/>
    <w:rsid w:val="00B90272"/>
    <w:rsid w:val="00B90301"/>
    <w:rsid w:val="00B903F3"/>
    <w:rsid w:val="00B911CE"/>
    <w:rsid w:val="00B93115"/>
    <w:rsid w:val="00B953B6"/>
    <w:rsid w:val="00B96E1E"/>
    <w:rsid w:val="00B97443"/>
    <w:rsid w:val="00BA0298"/>
    <w:rsid w:val="00BA3AF2"/>
    <w:rsid w:val="00BA3F1E"/>
    <w:rsid w:val="00BA460F"/>
    <w:rsid w:val="00BA65DE"/>
    <w:rsid w:val="00BA723F"/>
    <w:rsid w:val="00BB0ED3"/>
    <w:rsid w:val="00BB4E7C"/>
    <w:rsid w:val="00BC16BD"/>
    <w:rsid w:val="00BD2CDD"/>
    <w:rsid w:val="00BD694E"/>
    <w:rsid w:val="00BE6859"/>
    <w:rsid w:val="00BF0BCB"/>
    <w:rsid w:val="00BF14EB"/>
    <w:rsid w:val="00BF2888"/>
    <w:rsid w:val="00BF44F6"/>
    <w:rsid w:val="00BF46FD"/>
    <w:rsid w:val="00BF6D0B"/>
    <w:rsid w:val="00C00CB9"/>
    <w:rsid w:val="00C03424"/>
    <w:rsid w:val="00C04C99"/>
    <w:rsid w:val="00C051A8"/>
    <w:rsid w:val="00C0568F"/>
    <w:rsid w:val="00C06571"/>
    <w:rsid w:val="00C15D22"/>
    <w:rsid w:val="00C177D8"/>
    <w:rsid w:val="00C234B7"/>
    <w:rsid w:val="00C23738"/>
    <w:rsid w:val="00C36F53"/>
    <w:rsid w:val="00C42E82"/>
    <w:rsid w:val="00C43030"/>
    <w:rsid w:val="00C5058E"/>
    <w:rsid w:val="00C51C3C"/>
    <w:rsid w:val="00C528C9"/>
    <w:rsid w:val="00C64B42"/>
    <w:rsid w:val="00C653BB"/>
    <w:rsid w:val="00C8217F"/>
    <w:rsid w:val="00C83381"/>
    <w:rsid w:val="00C916A5"/>
    <w:rsid w:val="00C93F2F"/>
    <w:rsid w:val="00CA3124"/>
    <w:rsid w:val="00CB2476"/>
    <w:rsid w:val="00CB3285"/>
    <w:rsid w:val="00CB483B"/>
    <w:rsid w:val="00CB65ED"/>
    <w:rsid w:val="00CD3302"/>
    <w:rsid w:val="00CD4DB1"/>
    <w:rsid w:val="00CE158C"/>
    <w:rsid w:val="00CE762C"/>
    <w:rsid w:val="00CE7C39"/>
    <w:rsid w:val="00CF4734"/>
    <w:rsid w:val="00D01C1A"/>
    <w:rsid w:val="00D05EC3"/>
    <w:rsid w:val="00D0666E"/>
    <w:rsid w:val="00D07267"/>
    <w:rsid w:val="00D07473"/>
    <w:rsid w:val="00D1388A"/>
    <w:rsid w:val="00D14DC1"/>
    <w:rsid w:val="00D2195E"/>
    <w:rsid w:val="00D25246"/>
    <w:rsid w:val="00D341A4"/>
    <w:rsid w:val="00D4233C"/>
    <w:rsid w:val="00D46FCE"/>
    <w:rsid w:val="00D51DA2"/>
    <w:rsid w:val="00D5220D"/>
    <w:rsid w:val="00D53CF8"/>
    <w:rsid w:val="00D5584D"/>
    <w:rsid w:val="00D577E8"/>
    <w:rsid w:val="00D71FB6"/>
    <w:rsid w:val="00D73056"/>
    <w:rsid w:val="00D73744"/>
    <w:rsid w:val="00D760A0"/>
    <w:rsid w:val="00D836EE"/>
    <w:rsid w:val="00D84C23"/>
    <w:rsid w:val="00D85C6F"/>
    <w:rsid w:val="00D8601E"/>
    <w:rsid w:val="00D90247"/>
    <w:rsid w:val="00D90D0F"/>
    <w:rsid w:val="00D94059"/>
    <w:rsid w:val="00D94628"/>
    <w:rsid w:val="00D97BA2"/>
    <w:rsid w:val="00DA2B89"/>
    <w:rsid w:val="00DA36B1"/>
    <w:rsid w:val="00DA71BC"/>
    <w:rsid w:val="00DB0CDE"/>
    <w:rsid w:val="00DB5AC1"/>
    <w:rsid w:val="00DC3257"/>
    <w:rsid w:val="00DC42E7"/>
    <w:rsid w:val="00DC5305"/>
    <w:rsid w:val="00DC709B"/>
    <w:rsid w:val="00DD3653"/>
    <w:rsid w:val="00DD6720"/>
    <w:rsid w:val="00DE2B86"/>
    <w:rsid w:val="00DE50AC"/>
    <w:rsid w:val="00DE6219"/>
    <w:rsid w:val="00DF1CFB"/>
    <w:rsid w:val="00E02B64"/>
    <w:rsid w:val="00E049B2"/>
    <w:rsid w:val="00E05DA2"/>
    <w:rsid w:val="00E063AD"/>
    <w:rsid w:val="00E12317"/>
    <w:rsid w:val="00E12F41"/>
    <w:rsid w:val="00E13191"/>
    <w:rsid w:val="00E1372E"/>
    <w:rsid w:val="00E140CE"/>
    <w:rsid w:val="00E14B22"/>
    <w:rsid w:val="00E14E4C"/>
    <w:rsid w:val="00E17BD0"/>
    <w:rsid w:val="00E202B1"/>
    <w:rsid w:val="00E21032"/>
    <w:rsid w:val="00E34664"/>
    <w:rsid w:val="00E34DAD"/>
    <w:rsid w:val="00E364FF"/>
    <w:rsid w:val="00E36EEB"/>
    <w:rsid w:val="00E40770"/>
    <w:rsid w:val="00E41950"/>
    <w:rsid w:val="00E4533C"/>
    <w:rsid w:val="00E45782"/>
    <w:rsid w:val="00E45BA7"/>
    <w:rsid w:val="00E46ECC"/>
    <w:rsid w:val="00E5020F"/>
    <w:rsid w:val="00E5282F"/>
    <w:rsid w:val="00E52E9F"/>
    <w:rsid w:val="00E668B6"/>
    <w:rsid w:val="00E7041F"/>
    <w:rsid w:val="00E73FF2"/>
    <w:rsid w:val="00E821A7"/>
    <w:rsid w:val="00E86519"/>
    <w:rsid w:val="00E91432"/>
    <w:rsid w:val="00E97E82"/>
    <w:rsid w:val="00EA1825"/>
    <w:rsid w:val="00EA1A5E"/>
    <w:rsid w:val="00EA1CAB"/>
    <w:rsid w:val="00EA2BE8"/>
    <w:rsid w:val="00EA2D5C"/>
    <w:rsid w:val="00EB0174"/>
    <w:rsid w:val="00EB7859"/>
    <w:rsid w:val="00EC452E"/>
    <w:rsid w:val="00ED0082"/>
    <w:rsid w:val="00ED3BA7"/>
    <w:rsid w:val="00ED4BEB"/>
    <w:rsid w:val="00ED566B"/>
    <w:rsid w:val="00ED7373"/>
    <w:rsid w:val="00ED75D0"/>
    <w:rsid w:val="00ED79C0"/>
    <w:rsid w:val="00EE0437"/>
    <w:rsid w:val="00EE0709"/>
    <w:rsid w:val="00EE33AF"/>
    <w:rsid w:val="00EF11F1"/>
    <w:rsid w:val="00EF3D02"/>
    <w:rsid w:val="00EF543E"/>
    <w:rsid w:val="00EF5CA9"/>
    <w:rsid w:val="00F00569"/>
    <w:rsid w:val="00F02430"/>
    <w:rsid w:val="00F036F4"/>
    <w:rsid w:val="00F06AA6"/>
    <w:rsid w:val="00F076B9"/>
    <w:rsid w:val="00F13C86"/>
    <w:rsid w:val="00F144B0"/>
    <w:rsid w:val="00F14B33"/>
    <w:rsid w:val="00F14DC4"/>
    <w:rsid w:val="00F17067"/>
    <w:rsid w:val="00F21712"/>
    <w:rsid w:val="00F2317D"/>
    <w:rsid w:val="00F246E7"/>
    <w:rsid w:val="00F32E8C"/>
    <w:rsid w:val="00F33F70"/>
    <w:rsid w:val="00F3407B"/>
    <w:rsid w:val="00F34383"/>
    <w:rsid w:val="00F3676F"/>
    <w:rsid w:val="00F370AB"/>
    <w:rsid w:val="00F51C01"/>
    <w:rsid w:val="00F5382E"/>
    <w:rsid w:val="00F6393F"/>
    <w:rsid w:val="00F64321"/>
    <w:rsid w:val="00F64AB0"/>
    <w:rsid w:val="00F73E6F"/>
    <w:rsid w:val="00F7425E"/>
    <w:rsid w:val="00F87065"/>
    <w:rsid w:val="00F902DC"/>
    <w:rsid w:val="00F906EB"/>
    <w:rsid w:val="00F90E10"/>
    <w:rsid w:val="00F939DF"/>
    <w:rsid w:val="00F93DE8"/>
    <w:rsid w:val="00F96A1E"/>
    <w:rsid w:val="00FA1100"/>
    <w:rsid w:val="00FA1409"/>
    <w:rsid w:val="00FB4953"/>
    <w:rsid w:val="00FC17F7"/>
    <w:rsid w:val="00FC223F"/>
    <w:rsid w:val="00FC2926"/>
    <w:rsid w:val="00FC349E"/>
    <w:rsid w:val="00FD1C87"/>
    <w:rsid w:val="00FD4F4E"/>
    <w:rsid w:val="00FD5138"/>
    <w:rsid w:val="00FD6973"/>
    <w:rsid w:val="00FE23E8"/>
    <w:rsid w:val="00FE3D68"/>
    <w:rsid w:val="00FF12EA"/>
    <w:rsid w:val="00FF332E"/>
    <w:rsid w:val="00FF441A"/>
    <w:rsid w:val="00FF5B2E"/>
    <w:rsid w:val="00FF6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9F"/>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A62C41"/>
    <w:pPr>
      <w:tabs>
        <w:tab w:val="right" w:leader="dot" w:pos="9016"/>
      </w:tabs>
      <w:spacing w:after="10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HeaderChar">
    <w:name w:val="Header Char"/>
    <w:link w:val="Header"/>
    <w:uiPriority w:val="99"/>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styleId="ListParagraph">
    <w:name w:val="List Paragraph"/>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semiHidden/>
    <w:unhideWhenUsed/>
    <w:rsid w:val="00540B75"/>
    <w:pPr>
      <w:spacing w:line="240" w:lineRule="auto"/>
    </w:pPr>
    <w:rPr>
      <w:sz w:val="20"/>
      <w:szCs w:val="20"/>
    </w:rPr>
  </w:style>
  <w:style w:type="character" w:customStyle="1" w:styleId="CommentTextChar">
    <w:name w:val="Comment Text Char"/>
    <w:link w:val="CommentText"/>
    <w:uiPriority w:val="99"/>
    <w:semiHidden/>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paragraph" w:styleId="NoSpacing">
    <w:name w:val="No Spacing"/>
    <w:uiPriority w:val="1"/>
    <w:qFormat/>
    <w:rsid w:val="00DC42E7"/>
    <w:rPr>
      <w:rFonts w:asciiTheme="minorHAnsi" w:eastAsiaTheme="minorHAnsi" w:hAnsiTheme="minorHAnsi" w:cstheme="minorBidi"/>
      <w:sz w:val="22"/>
      <w:szCs w:val="22"/>
      <w:lang w:val="en-GB"/>
    </w:rPr>
  </w:style>
  <w:style w:type="paragraph" w:customStyle="1" w:styleId="Default">
    <w:name w:val="Default"/>
    <w:rsid w:val="002442B8"/>
    <w:pPr>
      <w:autoSpaceDE w:val="0"/>
      <w:autoSpaceDN w:val="0"/>
      <w:adjustRightInd w:val="0"/>
    </w:pPr>
    <w:rPr>
      <w:rFonts w:ascii="Arial" w:hAnsi="Arial"/>
      <w:color w:val="000000"/>
      <w:sz w:val="24"/>
      <w:szCs w:val="24"/>
    </w:rPr>
  </w:style>
  <w:style w:type="paragraph" w:styleId="ListBullet">
    <w:name w:val="List Bullet"/>
    <w:basedOn w:val="Normal"/>
    <w:rsid w:val="00DB5AC1"/>
    <w:pPr>
      <w:numPr>
        <w:numId w:val="23"/>
      </w:numPr>
      <w:spacing w:before="80" w:after="80" w:line="240" w:lineRule="auto"/>
      <w:contextualSpacing/>
      <w:jc w:val="both"/>
    </w:pPr>
    <w:rPr>
      <w:rFonts w:ascii="Arial" w:eastAsia="Calibri"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9F"/>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A62C41"/>
    <w:pPr>
      <w:tabs>
        <w:tab w:val="right" w:leader="dot" w:pos="9016"/>
      </w:tabs>
      <w:spacing w:after="10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HeaderChar">
    <w:name w:val="Header Char"/>
    <w:link w:val="Header"/>
    <w:uiPriority w:val="99"/>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styleId="ListParagraph">
    <w:name w:val="List Paragraph"/>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semiHidden/>
    <w:unhideWhenUsed/>
    <w:rsid w:val="00540B75"/>
    <w:pPr>
      <w:spacing w:line="240" w:lineRule="auto"/>
    </w:pPr>
    <w:rPr>
      <w:sz w:val="20"/>
      <w:szCs w:val="20"/>
    </w:rPr>
  </w:style>
  <w:style w:type="character" w:customStyle="1" w:styleId="CommentTextChar">
    <w:name w:val="Comment Text Char"/>
    <w:link w:val="CommentText"/>
    <w:uiPriority w:val="99"/>
    <w:semiHidden/>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paragraph" w:styleId="NoSpacing">
    <w:name w:val="No Spacing"/>
    <w:uiPriority w:val="1"/>
    <w:qFormat/>
    <w:rsid w:val="00DC42E7"/>
    <w:rPr>
      <w:rFonts w:asciiTheme="minorHAnsi" w:eastAsiaTheme="minorHAnsi" w:hAnsiTheme="minorHAnsi" w:cstheme="minorBidi"/>
      <w:sz w:val="22"/>
      <w:szCs w:val="22"/>
      <w:lang w:val="en-GB"/>
    </w:rPr>
  </w:style>
  <w:style w:type="paragraph" w:customStyle="1" w:styleId="Default">
    <w:name w:val="Default"/>
    <w:rsid w:val="002442B8"/>
    <w:pPr>
      <w:autoSpaceDE w:val="0"/>
      <w:autoSpaceDN w:val="0"/>
      <w:adjustRightInd w:val="0"/>
    </w:pPr>
    <w:rPr>
      <w:rFonts w:ascii="Arial" w:hAnsi="Arial"/>
      <w:color w:val="000000"/>
      <w:sz w:val="24"/>
      <w:szCs w:val="24"/>
    </w:rPr>
  </w:style>
  <w:style w:type="paragraph" w:styleId="ListBullet">
    <w:name w:val="List Bullet"/>
    <w:basedOn w:val="Normal"/>
    <w:rsid w:val="00DB5AC1"/>
    <w:pPr>
      <w:numPr>
        <w:numId w:val="23"/>
      </w:numPr>
      <w:spacing w:before="80" w:after="80" w:line="240" w:lineRule="auto"/>
      <w:contextualSpacing/>
      <w:jc w:val="both"/>
    </w:pPr>
    <w:rPr>
      <w:rFonts w:ascii="Arial" w:eastAsia="Calibri"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upload.wikimedia.org/wikipedia/commons/thumb/f/f6/Flag_of_Iraq.svg/225px-Flag_of_Iraq.svg.pn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9BCC3B01C453188661524D3DA68CB"/>
        <w:category>
          <w:name w:val="General"/>
          <w:gallery w:val="placeholder"/>
        </w:category>
        <w:types>
          <w:type w:val="bbPlcHdr"/>
        </w:types>
        <w:behaviors>
          <w:behavior w:val="content"/>
        </w:behaviors>
        <w:guid w:val="{B296784A-7EEB-493F-83A2-02F4FF61D0EF}"/>
      </w:docPartPr>
      <w:docPartBody>
        <w:p w:rsidR="00EF5DDF" w:rsidRDefault="00B3515E" w:rsidP="00B3515E">
          <w:pPr>
            <w:pStyle w:val="A939BCC3B01C453188661524D3DA68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Trebuchet MS"/>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5E"/>
    <w:rsid w:val="0000635C"/>
    <w:rsid w:val="000C2E6F"/>
    <w:rsid w:val="00125205"/>
    <w:rsid w:val="001973BE"/>
    <w:rsid w:val="001F39DD"/>
    <w:rsid w:val="0021230C"/>
    <w:rsid w:val="00340999"/>
    <w:rsid w:val="0038507F"/>
    <w:rsid w:val="003B01CF"/>
    <w:rsid w:val="003D17CE"/>
    <w:rsid w:val="00445AC1"/>
    <w:rsid w:val="00503FCB"/>
    <w:rsid w:val="00582151"/>
    <w:rsid w:val="005D6E85"/>
    <w:rsid w:val="00643ED1"/>
    <w:rsid w:val="0066341D"/>
    <w:rsid w:val="00691BC2"/>
    <w:rsid w:val="006C30CA"/>
    <w:rsid w:val="006E76CA"/>
    <w:rsid w:val="006F6201"/>
    <w:rsid w:val="0078007D"/>
    <w:rsid w:val="008208A5"/>
    <w:rsid w:val="00897C59"/>
    <w:rsid w:val="008A11DE"/>
    <w:rsid w:val="00A22A16"/>
    <w:rsid w:val="00A43DBF"/>
    <w:rsid w:val="00B3515E"/>
    <w:rsid w:val="00C025CC"/>
    <w:rsid w:val="00D16AB5"/>
    <w:rsid w:val="00D806E5"/>
    <w:rsid w:val="00D83895"/>
    <w:rsid w:val="00D84A53"/>
    <w:rsid w:val="00E44370"/>
    <w:rsid w:val="00EF5DDF"/>
    <w:rsid w:val="00FE6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6EEC9A4CB41AF8552CCA55686AEBC">
    <w:name w:val="3AF6EEC9A4CB41AF8552CCA55686AEBC"/>
    <w:rsid w:val="00B3515E"/>
  </w:style>
  <w:style w:type="paragraph" w:customStyle="1" w:styleId="C58894DA78334CE3BAF2EE2629668A6C">
    <w:name w:val="C58894DA78334CE3BAF2EE2629668A6C"/>
    <w:rsid w:val="00B3515E"/>
  </w:style>
  <w:style w:type="paragraph" w:customStyle="1" w:styleId="01CBD87BC8CB47D7812E9B231C41F0D2">
    <w:name w:val="01CBD87BC8CB47D7812E9B231C41F0D2"/>
    <w:rsid w:val="00B3515E"/>
  </w:style>
  <w:style w:type="paragraph" w:customStyle="1" w:styleId="A939BCC3B01C453188661524D3DA68CB">
    <w:name w:val="A939BCC3B01C453188661524D3DA68CB"/>
    <w:rsid w:val="00B3515E"/>
  </w:style>
  <w:style w:type="paragraph" w:customStyle="1" w:styleId="0C7C6532AA9147239F3F9BD8EF033C8C">
    <w:name w:val="0C7C6532AA9147239F3F9BD8EF033C8C"/>
    <w:rsid w:val="00B3515E"/>
  </w:style>
  <w:style w:type="paragraph" w:customStyle="1" w:styleId="80DADA330CAE4E58B8AE9B5E706F3615">
    <w:name w:val="80DADA330CAE4E58B8AE9B5E706F3615"/>
    <w:rsid w:val="00B3515E"/>
  </w:style>
  <w:style w:type="paragraph" w:customStyle="1" w:styleId="46973CF8D79544F99B69A96A452E6D99">
    <w:name w:val="46973CF8D79544F99B69A96A452E6D99"/>
    <w:rsid w:val="00B3515E"/>
  </w:style>
  <w:style w:type="paragraph" w:customStyle="1" w:styleId="11E1D3FA3D66465B9E2B5BC82DBF7F4A">
    <w:name w:val="11E1D3FA3D66465B9E2B5BC82DBF7F4A"/>
    <w:rsid w:val="00B35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6EEC9A4CB41AF8552CCA55686AEBC">
    <w:name w:val="3AF6EEC9A4CB41AF8552CCA55686AEBC"/>
    <w:rsid w:val="00B3515E"/>
  </w:style>
  <w:style w:type="paragraph" w:customStyle="1" w:styleId="C58894DA78334CE3BAF2EE2629668A6C">
    <w:name w:val="C58894DA78334CE3BAF2EE2629668A6C"/>
    <w:rsid w:val="00B3515E"/>
  </w:style>
  <w:style w:type="paragraph" w:customStyle="1" w:styleId="01CBD87BC8CB47D7812E9B231C41F0D2">
    <w:name w:val="01CBD87BC8CB47D7812E9B231C41F0D2"/>
    <w:rsid w:val="00B3515E"/>
  </w:style>
  <w:style w:type="paragraph" w:customStyle="1" w:styleId="A939BCC3B01C453188661524D3DA68CB">
    <w:name w:val="A939BCC3B01C453188661524D3DA68CB"/>
    <w:rsid w:val="00B3515E"/>
  </w:style>
  <w:style w:type="paragraph" w:customStyle="1" w:styleId="0C7C6532AA9147239F3F9BD8EF033C8C">
    <w:name w:val="0C7C6532AA9147239F3F9BD8EF033C8C"/>
    <w:rsid w:val="00B3515E"/>
  </w:style>
  <w:style w:type="paragraph" w:customStyle="1" w:styleId="80DADA330CAE4E58B8AE9B5E706F3615">
    <w:name w:val="80DADA330CAE4E58B8AE9B5E706F3615"/>
    <w:rsid w:val="00B3515E"/>
  </w:style>
  <w:style w:type="paragraph" w:customStyle="1" w:styleId="46973CF8D79544F99B69A96A452E6D99">
    <w:name w:val="46973CF8D79544F99B69A96A452E6D99"/>
    <w:rsid w:val="00B3515E"/>
  </w:style>
  <w:style w:type="paragraph" w:customStyle="1" w:styleId="11E1D3FA3D66465B9E2B5BC82DBF7F4A">
    <w:name w:val="11E1D3FA3D66465B9E2B5BC82DBF7F4A"/>
    <w:rsid w:val="00B35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2015-04-13T05:00:00+00:00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00073548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ATLASPDC-4-27305</_dlc_DocId>
    <_dlc_DocIdUrl xmlns="f1161f5b-24a3-4c2d-bc81-44cb9325e8ee">
      <Url>https://info.undp.org/docs/pdc/_layouts/DocIdRedir.aspx?ID=ATLASPDC-4-27305</Url>
      <Description>ATLASPDC-4-27305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overPageProperties xmlns="http://schemas.microsoft.com/office/2006/coverPageProps">
  <PublishDate>Promoting Rule of Law in the Kurdistan Region of Iraq through a Modern, Efficient and Accountable Justice Sector</PublishDate>
  <Abstract/>
  <CompanyAddress>2009</CompanyAddress>
  <CompanyPhone/>
  <CompanyFax/>
  <CompanyEmail/>
</CoverPagePropertie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F792D-CD0A-4CEF-935D-BA1AFA619F43}"/>
</file>

<file path=customXml/itemProps2.xml><?xml version="1.0" encoding="utf-8"?>
<ds:datastoreItem xmlns:ds="http://schemas.openxmlformats.org/officeDocument/2006/customXml" ds:itemID="{C2F420A8-90B2-4AB4-A519-AD8B1851FB4E}"/>
</file>

<file path=customXml/itemProps3.xml><?xml version="1.0" encoding="utf-8"?>
<ds:datastoreItem xmlns:ds="http://schemas.openxmlformats.org/officeDocument/2006/customXml" ds:itemID="{44049956-E134-452D-A07B-4AD222BFEA1E}"/>
</file>

<file path=customXml/itemProps4.xml><?xml version="1.0" encoding="utf-8"?>
<ds:datastoreItem xmlns:ds="http://schemas.openxmlformats.org/officeDocument/2006/customXml" ds:itemID="{E826C413-C472-459F-B54D-D243EC2BE389}"/>
</file>

<file path=customXml/itemProps5.xml><?xml version="1.0" encoding="utf-8"?>
<ds:datastoreItem xmlns:ds="http://schemas.openxmlformats.org/officeDocument/2006/customXml" ds:itemID="{7F6CB60A-F2D8-4464-9FF8-49CBE8E7DF69}"/>
</file>

<file path=customXml/itemProps6.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669B24F7-3BB9-4608-8885-03782C3AE3DC}"/>
</file>

<file path=docProps/app.xml><?xml version="1.0" encoding="utf-8"?>
<Properties xmlns="http://schemas.openxmlformats.org/officeDocument/2006/extended-properties" xmlns:vt="http://schemas.openxmlformats.org/officeDocument/2006/docPropsVTypes">
  <Template>Normal</Template>
  <TotalTime>11</TotalTime>
  <Pages>14</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Promoting Rule of Law in the Kurdistan Region of Iraq through a Modern, Efficient and Accountable Justice Sector</vt:lpstr>
    </vt:vector>
  </TitlesOfParts>
  <Company>[#] Quarter Progress Report</Company>
  <LinksUpToDate>false</LinksUpToDate>
  <CharactersWithSpaces>24762</CharactersWithSpaces>
  <SharedDoc>false</SharedDoc>
  <HLinks>
    <vt:vector size="108" baseType="variant">
      <vt:variant>
        <vt:i4>1572912</vt:i4>
      </vt:variant>
      <vt:variant>
        <vt:i4>83</vt:i4>
      </vt:variant>
      <vt:variant>
        <vt:i4>0</vt:i4>
      </vt:variant>
      <vt:variant>
        <vt:i4>5</vt:i4>
      </vt:variant>
      <vt:variant>
        <vt:lpwstr/>
      </vt:variant>
      <vt:variant>
        <vt:lpwstr>_Toc234729429</vt:lpwstr>
      </vt:variant>
      <vt:variant>
        <vt:i4>1572912</vt:i4>
      </vt:variant>
      <vt:variant>
        <vt:i4>77</vt:i4>
      </vt:variant>
      <vt:variant>
        <vt:i4>0</vt:i4>
      </vt:variant>
      <vt:variant>
        <vt:i4>5</vt:i4>
      </vt:variant>
      <vt:variant>
        <vt:lpwstr/>
      </vt:variant>
      <vt:variant>
        <vt:lpwstr>_Toc234729428</vt:lpwstr>
      </vt:variant>
      <vt:variant>
        <vt:i4>1572912</vt:i4>
      </vt:variant>
      <vt:variant>
        <vt:i4>71</vt:i4>
      </vt:variant>
      <vt:variant>
        <vt:i4>0</vt:i4>
      </vt:variant>
      <vt:variant>
        <vt:i4>5</vt:i4>
      </vt:variant>
      <vt:variant>
        <vt:lpwstr/>
      </vt:variant>
      <vt:variant>
        <vt:lpwstr>_Toc234729427</vt:lpwstr>
      </vt:variant>
      <vt:variant>
        <vt:i4>1572912</vt:i4>
      </vt:variant>
      <vt:variant>
        <vt:i4>65</vt:i4>
      </vt:variant>
      <vt:variant>
        <vt:i4>0</vt:i4>
      </vt:variant>
      <vt:variant>
        <vt:i4>5</vt:i4>
      </vt:variant>
      <vt:variant>
        <vt:lpwstr/>
      </vt:variant>
      <vt:variant>
        <vt:lpwstr>_Toc234729426</vt:lpwstr>
      </vt:variant>
      <vt:variant>
        <vt:i4>1572912</vt:i4>
      </vt:variant>
      <vt:variant>
        <vt:i4>59</vt:i4>
      </vt:variant>
      <vt:variant>
        <vt:i4>0</vt:i4>
      </vt:variant>
      <vt:variant>
        <vt:i4>5</vt:i4>
      </vt:variant>
      <vt:variant>
        <vt:lpwstr/>
      </vt:variant>
      <vt:variant>
        <vt:lpwstr>_Toc234729425</vt:lpwstr>
      </vt:variant>
      <vt:variant>
        <vt:i4>1572912</vt:i4>
      </vt:variant>
      <vt:variant>
        <vt:i4>53</vt:i4>
      </vt:variant>
      <vt:variant>
        <vt:i4>0</vt:i4>
      </vt:variant>
      <vt:variant>
        <vt:i4>5</vt:i4>
      </vt:variant>
      <vt:variant>
        <vt:lpwstr/>
      </vt:variant>
      <vt:variant>
        <vt:lpwstr>_Toc234729424</vt:lpwstr>
      </vt:variant>
      <vt:variant>
        <vt:i4>1572912</vt:i4>
      </vt:variant>
      <vt:variant>
        <vt:i4>47</vt:i4>
      </vt:variant>
      <vt:variant>
        <vt:i4>0</vt:i4>
      </vt:variant>
      <vt:variant>
        <vt:i4>5</vt:i4>
      </vt:variant>
      <vt:variant>
        <vt:lpwstr/>
      </vt:variant>
      <vt:variant>
        <vt:lpwstr>_Toc234729423</vt:lpwstr>
      </vt:variant>
      <vt:variant>
        <vt:i4>1572912</vt:i4>
      </vt:variant>
      <vt:variant>
        <vt:i4>41</vt:i4>
      </vt:variant>
      <vt:variant>
        <vt:i4>0</vt:i4>
      </vt:variant>
      <vt:variant>
        <vt:i4>5</vt:i4>
      </vt:variant>
      <vt:variant>
        <vt:lpwstr/>
      </vt:variant>
      <vt:variant>
        <vt:lpwstr>_Toc234729422</vt:lpwstr>
      </vt:variant>
      <vt:variant>
        <vt:i4>1572912</vt:i4>
      </vt:variant>
      <vt:variant>
        <vt:i4>35</vt:i4>
      </vt:variant>
      <vt:variant>
        <vt:i4>0</vt:i4>
      </vt:variant>
      <vt:variant>
        <vt:i4>5</vt:i4>
      </vt:variant>
      <vt:variant>
        <vt:lpwstr/>
      </vt:variant>
      <vt:variant>
        <vt:lpwstr>_Toc234729421</vt:lpwstr>
      </vt:variant>
      <vt:variant>
        <vt:i4>1572912</vt:i4>
      </vt:variant>
      <vt:variant>
        <vt:i4>29</vt:i4>
      </vt:variant>
      <vt:variant>
        <vt:i4>0</vt:i4>
      </vt:variant>
      <vt:variant>
        <vt:i4>5</vt:i4>
      </vt:variant>
      <vt:variant>
        <vt:lpwstr/>
      </vt:variant>
      <vt:variant>
        <vt:lpwstr>_Toc234729420</vt:lpwstr>
      </vt:variant>
      <vt:variant>
        <vt:i4>1769520</vt:i4>
      </vt:variant>
      <vt:variant>
        <vt:i4>26</vt:i4>
      </vt:variant>
      <vt:variant>
        <vt:i4>0</vt:i4>
      </vt:variant>
      <vt:variant>
        <vt:i4>5</vt:i4>
      </vt:variant>
      <vt:variant>
        <vt:lpwstr/>
      </vt:variant>
      <vt:variant>
        <vt:lpwstr>_Toc234729419</vt:lpwstr>
      </vt:variant>
      <vt:variant>
        <vt:i4>1769520</vt:i4>
      </vt:variant>
      <vt:variant>
        <vt:i4>23</vt:i4>
      </vt:variant>
      <vt:variant>
        <vt:i4>0</vt:i4>
      </vt:variant>
      <vt:variant>
        <vt:i4>5</vt:i4>
      </vt:variant>
      <vt:variant>
        <vt:lpwstr/>
      </vt:variant>
      <vt:variant>
        <vt:lpwstr>_Toc234729417</vt:lpwstr>
      </vt:variant>
      <vt:variant>
        <vt:i4>1769520</vt:i4>
      </vt:variant>
      <vt:variant>
        <vt:i4>20</vt:i4>
      </vt:variant>
      <vt:variant>
        <vt:i4>0</vt:i4>
      </vt:variant>
      <vt:variant>
        <vt:i4>5</vt:i4>
      </vt:variant>
      <vt:variant>
        <vt:lpwstr/>
      </vt:variant>
      <vt:variant>
        <vt:lpwstr>_Toc234729416</vt:lpwstr>
      </vt:variant>
      <vt:variant>
        <vt:i4>1769520</vt:i4>
      </vt:variant>
      <vt:variant>
        <vt:i4>17</vt:i4>
      </vt:variant>
      <vt:variant>
        <vt:i4>0</vt:i4>
      </vt:variant>
      <vt:variant>
        <vt:i4>5</vt:i4>
      </vt:variant>
      <vt:variant>
        <vt:lpwstr/>
      </vt:variant>
      <vt:variant>
        <vt:lpwstr>_Toc234729415</vt:lpwstr>
      </vt:variant>
      <vt:variant>
        <vt:i4>1769520</vt:i4>
      </vt:variant>
      <vt:variant>
        <vt:i4>14</vt:i4>
      </vt:variant>
      <vt:variant>
        <vt:i4>0</vt:i4>
      </vt:variant>
      <vt:variant>
        <vt:i4>5</vt:i4>
      </vt:variant>
      <vt:variant>
        <vt:lpwstr/>
      </vt:variant>
      <vt:variant>
        <vt:lpwstr>_Toc234729414</vt:lpwstr>
      </vt:variant>
      <vt:variant>
        <vt:i4>1769520</vt:i4>
      </vt:variant>
      <vt:variant>
        <vt:i4>8</vt:i4>
      </vt:variant>
      <vt:variant>
        <vt:i4>0</vt:i4>
      </vt:variant>
      <vt:variant>
        <vt:i4>5</vt:i4>
      </vt:variant>
      <vt:variant>
        <vt:lpwstr/>
      </vt:variant>
      <vt:variant>
        <vt:lpwstr>_Toc234729413</vt:lpwstr>
      </vt:variant>
      <vt:variant>
        <vt:i4>1769520</vt:i4>
      </vt:variant>
      <vt:variant>
        <vt:i4>2</vt:i4>
      </vt:variant>
      <vt:variant>
        <vt:i4>0</vt:i4>
      </vt:variant>
      <vt:variant>
        <vt:i4>5</vt:i4>
      </vt:variant>
      <vt:variant>
        <vt:lpwstr/>
      </vt:variant>
      <vt:variant>
        <vt:lpwstr>_Toc234729412</vt:lpwstr>
      </vt:variant>
      <vt:variant>
        <vt:i4>4456516</vt:i4>
      </vt:variant>
      <vt:variant>
        <vt:i4>-1</vt:i4>
      </vt:variant>
      <vt:variant>
        <vt:i4>1026</vt:i4>
      </vt:variant>
      <vt:variant>
        <vt:i4>1</vt:i4>
      </vt:variant>
      <vt:variant>
        <vt:lpwstr>http://upload.wikimedia.org/wikipedia/commons/thumb/f/f6/Flag_of_Iraq.svg/225px-Flag_of_Iraq.svg.png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Rule of Law in the Kurdistan Region of Iraq through a Modern, Efficient and Accountable Justice Sector</dc:title>
  <dc:subject/>
  <dc:creator>durukhshan.esmati</dc:creator>
  <cp:lastModifiedBy>Shabaz Jamal</cp:lastModifiedBy>
  <cp:revision>5</cp:revision>
  <cp:lastPrinted>2014-07-01T11:26:00Z</cp:lastPrinted>
  <dcterms:created xsi:type="dcterms:W3CDTF">2014-11-03T10:02:00Z</dcterms:created>
  <dcterms:modified xsi:type="dcterms:W3CDTF">2014-11-03T11:29:00Z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3556ae80-2739-4229-a6e0-efdd80bab044</vt:lpwstr>
  </property>
  <property fmtid="{D5CDD505-2E9C-101B-9397-08002B2CF9AE}" pid="18" name="URL">
    <vt:lpwstr/>
  </property>
  <property fmtid="{D5CDD505-2E9C-101B-9397-08002B2CF9AE}" pid="19" name="DocumentSetDescription">
    <vt:lpwstr/>
  </property>
</Properties>
</file>